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3C" w:rsidRPr="00B1613C" w:rsidRDefault="00B1613C" w:rsidP="00B1613C">
      <w:pPr>
        <w:keepNext/>
        <w:suppressAutoHyphens/>
        <w:spacing w:before="240" w:after="120" w:line="240" w:lineRule="auto"/>
        <w:ind w:firstLine="4253"/>
        <w:rPr>
          <w:rFonts w:ascii="Times New Roman" w:eastAsia="DejaVu Sans" w:hAnsi="Times New Roman" w:cs="Times New Roman"/>
          <w:b/>
          <w:caps/>
          <w:sz w:val="28"/>
          <w:szCs w:val="28"/>
          <w:lang w:eastAsia="ar-SA"/>
        </w:rPr>
      </w:pPr>
      <w:r w:rsidRPr="00B1613C">
        <w:rPr>
          <w:rFonts w:ascii="Times New Roman" w:eastAsia="DejaVu Sans" w:hAnsi="Times New Roman" w:cs="Times New Roman"/>
          <w:caps/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13C" w:rsidRPr="00B1613C" w:rsidRDefault="00B1613C" w:rsidP="00B1613C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caps/>
          <w:sz w:val="28"/>
          <w:szCs w:val="28"/>
          <w:lang w:eastAsia="ar-SA"/>
        </w:rPr>
      </w:pPr>
      <w:r w:rsidRPr="00B1613C">
        <w:rPr>
          <w:rFonts w:ascii="Times New Roman" w:eastAsia="DejaVu Sans" w:hAnsi="Times New Roman" w:cs="Times New Roman"/>
          <w:bCs/>
          <w:caps/>
          <w:sz w:val="28"/>
          <w:szCs w:val="28"/>
          <w:lang w:eastAsia="ar-SA"/>
        </w:rPr>
        <w:t>СОВЕТ ДЕПУТАТОВ БАЛТИНСКОГО СЕЛЬСОВЕТА</w:t>
      </w:r>
    </w:p>
    <w:p w:rsidR="00B1613C" w:rsidRPr="00B1613C" w:rsidRDefault="00B1613C" w:rsidP="00B1613C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sz w:val="28"/>
          <w:szCs w:val="28"/>
          <w:lang w:eastAsia="ar-SA"/>
        </w:rPr>
      </w:pPr>
      <w:r w:rsidRPr="00B1613C">
        <w:rPr>
          <w:rFonts w:ascii="Times New Roman" w:eastAsia="DejaVu Sans" w:hAnsi="Times New Roman" w:cs="Times New Roman"/>
          <w:bCs/>
          <w:sz w:val="28"/>
          <w:szCs w:val="28"/>
          <w:lang w:eastAsia="ar-SA"/>
        </w:rPr>
        <w:t>МОШКОВСКОГО РАЙОНА НОВОСИБИРСКОЙ ОБЛАСТИ</w:t>
      </w:r>
    </w:p>
    <w:p w:rsidR="00B1613C" w:rsidRPr="00B1613C" w:rsidRDefault="00B1613C" w:rsidP="00B16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13C">
        <w:rPr>
          <w:rFonts w:ascii="Times New Roman" w:eastAsia="Times New Roman" w:hAnsi="Times New Roman" w:cs="Times New Roman"/>
          <w:sz w:val="28"/>
          <w:szCs w:val="28"/>
        </w:rPr>
        <w:t>четвертого созыва</w:t>
      </w:r>
    </w:p>
    <w:p w:rsidR="00B1613C" w:rsidRPr="00B1613C" w:rsidRDefault="00B1613C" w:rsidP="00B1613C">
      <w:pPr>
        <w:keepNext/>
        <w:tabs>
          <w:tab w:val="num" w:pos="0"/>
        </w:tabs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B1613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РЕШЕНИЕ</w:t>
      </w:r>
    </w:p>
    <w:p w:rsidR="00B1613C" w:rsidRPr="00B1613C" w:rsidRDefault="00B1613C" w:rsidP="00B1613C">
      <w:pPr>
        <w:keepNext/>
        <w:tabs>
          <w:tab w:val="num" w:pos="0"/>
        </w:tabs>
        <w:autoSpaceDE w:val="0"/>
        <w:autoSpaceDN w:val="0"/>
        <w:adjustRightInd w:val="0"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613C">
        <w:rPr>
          <w:rFonts w:ascii="Times New Roman" w:eastAsia="Times New Roman" w:hAnsi="Times New Roman" w:cs="Times New Roman"/>
          <w:sz w:val="28"/>
          <w:szCs w:val="28"/>
        </w:rPr>
        <w:t>(тридцать пятая сессия)</w:t>
      </w:r>
    </w:p>
    <w:p w:rsidR="00B1613C" w:rsidRPr="00B1613C" w:rsidRDefault="00B1613C" w:rsidP="00B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613C" w:rsidRPr="00B1613C" w:rsidRDefault="00D662EF" w:rsidP="00B16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</w:t>
      </w:r>
      <w:r w:rsidR="00B1613C" w:rsidRPr="00B1613C">
        <w:rPr>
          <w:rFonts w:ascii="Times New Roman" w:eastAsia="Times New Roman" w:hAnsi="Times New Roman" w:cs="Times New Roman"/>
          <w:sz w:val="28"/>
          <w:szCs w:val="28"/>
        </w:rPr>
        <w:t xml:space="preserve"> мая 2014 года                                                                               № </w:t>
      </w:r>
      <w:r w:rsidR="001352AD">
        <w:rPr>
          <w:rFonts w:ascii="Times New Roman" w:eastAsia="Times New Roman" w:hAnsi="Times New Roman" w:cs="Times New Roman"/>
          <w:sz w:val="28"/>
          <w:szCs w:val="28"/>
        </w:rPr>
        <w:t>189</w:t>
      </w:r>
    </w:p>
    <w:p w:rsidR="00B1613C" w:rsidRPr="00B1613C" w:rsidRDefault="00B1613C" w:rsidP="00B16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613C" w:rsidRPr="00B1613C" w:rsidRDefault="00B1613C" w:rsidP="00B16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13C">
        <w:rPr>
          <w:rFonts w:ascii="Times New Roman" w:eastAsia="Times New Roman" w:hAnsi="Times New Roman" w:cs="Times New Roman"/>
          <w:sz w:val="28"/>
          <w:szCs w:val="28"/>
        </w:rPr>
        <w:t>д. Балта</w:t>
      </w:r>
    </w:p>
    <w:p w:rsidR="00B1613C" w:rsidRDefault="00B1613C" w:rsidP="00B161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560A7D" w:rsidRPr="00B1613C" w:rsidRDefault="00560A7D" w:rsidP="00B161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560A7D" w:rsidRPr="00560A7D" w:rsidRDefault="00560A7D" w:rsidP="00560A7D">
      <w:pPr>
        <w:tabs>
          <w:tab w:val="left" w:pos="7905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б утверждении исполнения бюджета за 2013 год.</w:t>
      </w:r>
    </w:p>
    <w:p w:rsidR="00560A7D" w:rsidRPr="00560A7D" w:rsidRDefault="00560A7D" w:rsidP="00560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A7D" w:rsidRPr="00560A7D" w:rsidRDefault="00560A7D" w:rsidP="00837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>Руководствуясь Бюджетным Кодексом Ро</w:t>
      </w:r>
      <w:r w:rsidR="00837539">
        <w:rPr>
          <w:rFonts w:ascii="Times New Roman" w:eastAsia="Times New Roman" w:hAnsi="Times New Roman" w:cs="Times New Roman"/>
          <w:sz w:val="28"/>
          <w:szCs w:val="28"/>
        </w:rPr>
        <w:t>ссийской Федерации, Федеральным законом от 06.10.2003 № 131-ФЗ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</w:t>
      </w:r>
      <w:r w:rsidR="00837539">
        <w:rPr>
          <w:rFonts w:ascii="Times New Roman" w:eastAsia="Times New Roman" w:hAnsi="Times New Roman" w:cs="Times New Roman"/>
          <w:sz w:val="28"/>
          <w:szCs w:val="28"/>
        </w:rPr>
        <w:t xml:space="preserve">ления в Российской Федерации»,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Приказом Министерства</w:t>
      </w:r>
      <w:r w:rsidR="00837539">
        <w:rPr>
          <w:rFonts w:ascii="Times New Roman" w:eastAsia="Times New Roman" w:hAnsi="Times New Roman" w:cs="Times New Roman"/>
          <w:sz w:val="28"/>
          <w:szCs w:val="28"/>
        </w:rPr>
        <w:t xml:space="preserve"> финансов Российской Федерации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от 28.12.2010г. года № 190н «Указания о порядке применения бюджетной классификации Российской Федерации при составлении и исполнении бюджетов всех уровней, на</w:t>
      </w:r>
      <w:r w:rsidR="00837539">
        <w:rPr>
          <w:rFonts w:ascii="Times New Roman" w:eastAsia="Times New Roman" w:hAnsi="Times New Roman" w:cs="Times New Roman"/>
          <w:sz w:val="28"/>
          <w:szCs w:val="28"/>
        </w:rPr>
        <w:t>чиная с бюджетов на 2011 год», П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оложением </w:t>
      </w:r>
      <w:r w:rsidR="008375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бюджетном процессе в Балтинском сельсовете</w:t>
      </w:r>
      <w:r w:rsidR="00837539">
        <w:rPr>
          <w:rFonts w:ascii="Times New Roman" w:eastAsia="Times New Roman" w:hAnsi="Times New Roman" w:cs="Times New Roman"/>
          <w:sz w:val="28"/>
          <w:szCs w:val="28"/>
        </w:rPr>
        <w:t xml:space="preserve"> Мошковского района Новосибирс</w:t>
      </w:r>
      <w:r w:rsidR="0002388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37539">
        <w:rPr>
          <w:rFonts w:ascii="Times New Roman" w:eastAsia="Times New Roman" w:hAnsi="Times New Roman" w:cs="Times New Roman"/>
          <w:sz w:val="28"/>
          <w:szCs w:val="28"/>
        </w:rPr>
        <w:t>ой области</w:t>
      </w:r>
      <w:r w:rsidR="000238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Балтинского сельсовета</w:t>
      </w:r>
      <w:r w:rsidR="0002388B">
        <w:rPr>
          <w:rFonts w:ascii="Times New Roman" w:eastAsia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</w:p>
    <w:p w:rsidR="00560A7D" w:rsidRPr="00560A7D" w:rsidRDefault="0002388B" w:rsidP="0056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>ЕШИЛ:</w:t>
      </w:r>
    </w:p>
    <w:p w:rsidR="00560A7D" w:rsidRPr="00560A7D" w:rsidRDefault="00560A7D" w:rsidP="00560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>1.Утвердить исполнение бюджета за 2013 год согласно приложения.</w:t>
      </w:r>
    </w:p>
    <w:p w:rsidR="00560A7D" w:rsidRPr="00560A7D" w:rsidRDefault="0002388B" w:rsidP="00023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 xml:space="preserve">. Данное решение опубликовать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периодическом печатном издании 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>«Бюллетень Балтинского сельсовета»</w:t>
      </w:r>
    </w:p>
    <w:p w:rsidR="00560A7D" w:rsidRDefault="00560A7D" w:rsidP="0002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388B" w:rsidRDefault="0002388B" w:rsidP="0002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388B" w:rsidRPr="00560A7D" w:rsidRDefault="0002388B" w:rsidP="0002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A7D" w:rsidRPr="00560A7D" w:rsidRDefault="00560A7D" w:rsidP="0002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Глава Балтинского сельсовета </w:t>
      </w:r>
    </w:p>
    <w:p w:rsidR="00560A7D" w:rsidRPr="00560A7D" w:rsidRDefault="00560A7D" w:rsidP="0002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       </w:t>
      </w:r>
      <w:r w:rsidR="0002388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       В.И.</w:t>
      </w:r>
      <w:r w:rsidR="00023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Шинделов</w:t>
      </w:r>
    </w:p>
    <w:p w:rsidR="00560A7D" w:rsidRPr="00560A7D" w:rsidRDefault="00560A7D" w:rsidP="0002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A7D" w:rsidRPr="00560A7D" w:rsidRDefault="00560A7D" w:rsidP="0002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560A7D" w:rsidRPr="00560A7D" w:rsidRDefault="00560A7D" w:rsidP="0002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Балтинского сельсовета </w:t>
      </w:r>
    </w:p>
    <w:p w:rsidR="00560A7D" w:rsidRDefault="00560A7D" w:rsidP="0002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</w:t>
      </w:r>
      <w:r w:rsidR="0002388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 А.В.</w:t>
      </w:r>
      <w:r w:rsidR="00023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Сильман</w:t>
      </w:r>
    </w:p>
    <w:p w:rsidR="0002388B" w:rsidRDefault="0002388B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p w:rsidR="00560A7D" w:rsidRPr="00560A7D" w:rsidRDefault="00560A7D" w:rsidP="002A269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="002A2698" w:rsidRPr="00560A7D">
        <w:rPr>
          <w:rFonts w:ascii="Times New Roman" w:eastAsia="Times New Roman" w:hAnsi="Times New Roman" w:cs="Times New Roman"/>
          <w:sz w:val="28"/>
          <w:szCs w:val="28"/>
        </w:rPr>
        <w:t>ТВЕРЖДЕН</w:t>
      </w:r>
      <w:r w:rsidR="002A2698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560A7D" w:rsidRPr="00560A7D" w:rsidRDefault="00560A7D" w:rsidP="00560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</w:t>
      </w:r>
    </w:p>
    <w:p w:rsidR="002A2698" w:rsidRDefault="002A2698" w:rsidP="00560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Балтинского сельсовета</w:t>
      </w:r>
    </w:p>
    <w:p w:rsidR="00560A7D" w:rsidRPr="00560A7D" w:rsidRDefault="00560A7D" w:rsidP="00560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</w:t>
      </w:r>
    </w:p>
    <w:p w:rsidR="002A2698" w:rsidRDefault="002A2698" w:rsidP="00560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560A7D" w:rsidRPr="00560A7D" w:rsidRDefault="00560A7D" w:rsidP="00560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от 20.05.2014г. </w:t>
      </w:r>
      <w:r w:rsidR="002A2698" w:rsidRPr="00560A7D">
        <w:rPr>
          <w:rFonts w:ascii="Times New Roman" w:eastAsia="Times New Roman" w:hAnsi="Times New Roman" w:cs="Times New Roman"/>
          <w:sz w:val="28"/>
          <w:szCs w:val="28"/>
        </w:rPr>
        <w:t>№ 189</w:t>
      </w:r>
    </w:p>
    <w:p w:rsidR="00560A7D" w:rsidRPr="00560A7D" w:rsidRDefault="00560A7D" w:rsidP="00560A7D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0A7D" w:rsidRPr="00560A7D" w:rsidRDefault="00560A7D" w:rsidP="00560A7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>Исп</w:t>
      </w:r>
      <w:r w:rsidR="002A2698" w:rsidRPr="002A2698">
        <w:rPr>
          <w:rFonts w:ascii="Times New Roman" w:eastAsia="Times New Roman" w:hAnsi="Times New Roman" w:cs="Times New Roman"/>
          <w:b/>
          <w:sz w:val="28"/>
          <w:szCs w:val="28"/>
        </w:rPr>
        <w:t>олнение</w:t>
      </w: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 за 2013 год</w:t>
      </w:r>
    </w:p>
    <w:p w:rsidR="00560A7D" w:rsidRPr="00560A7D" w:rsidRDefault="00560A7D" w:rsidP="00560A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0A7D" w:rsidRPr="00560A7D" w:rsidRDefault="00560A7D" w:rsidP="00B828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>Бюджет Балтинского сельсовета на</w:t>
      </w:r>
      <w:r w:rsidR="002A2698">
        <w:rPr>
          <w:rFonts w:ascii="Times New Roman" w:eastAsia="Times New Roman" w:hAnsi="Times New Roman" w:cs="Times New Roman"/>
          <w:sz w:val="28"/>
          <w:szCs w:val="28"/>
        </w:rPr>
        <w:t xml:space="preserve"> 2013 год утвержден по доходам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24476012,50 рублей, по расходам </w:t>
      </w:r>
      <w:r w:rsidR="002A269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24476012,50 руб. Бюджет Балтинского сельсовета утвержден решение</w:t>
      </w:r>
      <w:r w:rsidR="002A2698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6962AB">
        <w:rPr>
          <w:rFonts w:ascii="Times New Roman" w:eastAsia="Times New Roman" w:hAnsi="Times New Roman" w:cs="Times New Roman"/>
          <w:sz w:val="28"/>
          <w:szCs w:val="28"/>
        </w:rPr>
        <w:t xml:space="preserve">Балтинского сельсовета Мошковского района Новосибирской области от 17.12.2012г № 123.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В течение года в бюджет Балтинского сельсовета вносились изменения в связи с увеличением финансовой помощи утвержденной Зак</w:t>
      </w:r>
      <w:r w:rsidR="006962AB">
        <w:rPr>
          <w:rFonts w:ascii="Times New Roman" w:eastAsia="Times New Roman" w:hAnsi="Times New Roman" w:cs="Times New Roman"/>
          <w:sz w:val="28"/>
          <w:szCs w:val="28"/>
        </w:rPr>
        <w:t xml:space="preserve">оном Новосибирской области «Об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областном бюджете Новосибирской области на 2013 год и плановый период 2014 и 2015 годов». Доходная часть бюджета Б</w:t>
      </w:r>
      <w:r w:rsidR="006962AB">
        <w:rPr>
          <w:rFonts w:ascii="Times New Roman" w:eastAsia="Times New Roman" w:hAnsi="Times New Roman" w:cs="Times New Roman"/>
          <w:sz w:val="28"/>
          <w:szCs w:val="28"/>
        </w:rPr>
        <w:t xml:space="preserve">алтинского сельсовета состоит с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учетом всех внесенных изменений и дополнений на 2013 год </w:t>
      </w:r>
      <w:r w:rsidR="00B8282A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95,3% безвозмездных поступлений</w:t>
      </w:r>
      <w:r w:rsidR="00B8282A">
        <w:rPr>
          <w:rFonts w:ascii="Times New Roman" w:eastAsia="Times New Roman" w:hAnsi="Times New Roman" w:cs="Times New Roman"/>
          <w:sz w:val="28"/>
          <w:szCs w:val="28"/>
        </w:rPr>
        <w:t xml:space="preserve">, 4,7%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собственны</w:t>
      </w:r>
      <w:r w:rsidR="00B8282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доход</w:t>
      </w:r>
      <w:r w:rsidR="00B8282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0A7D" w:rsidRPr="00560A7D" w:rsidRDefault="00560A7D" w:rsidP="00B8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>Финансирование межбюджетных трансфертов в виде дотаций, субсидий и субвенций в 2013 году осуществлялась через администрацию Мошковского района. Финансовая помощь составила:</w:t>
      </w:r>
    </w:p>
    <w:p w:rsidR="00560A7D" w:rsidRPr="00560A7D" w:rsidRDefault="00560A7D" w:rsidP="00560A7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72" w:type="dxa"/>
        <w:tblInd w:w="93" w:type="dxa"/>
        <w:tblLook w:val="04A0"/>
      </w:tblPr>
      <w:tblGrid>
        <w:gridCol w:w="6536"/>
        <w:gridCol w:w="1686"/>
        <w:gridCol w:w="1750"/>
      </w:tblGrid>
      <w:tr w:rsidR="00560A7D" w:rsidRPr="00560A7D" w:rsidTr="00354A1E">
        <w:trPr>
          <w:trHeight w:val="11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A7D" w:rsidRPr="00560A7D" w:rsidRDefault="00560A7D" w:rsidP="00B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A7D" w:rsidRPr="00560A7D" w:rsidRDefault="00560A7D" w:rsidP="00B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Годовой план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A7D" w:rsidRPr="00560A7D" w:rsidRDefault="00560A7D" w:rsidP="00B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</w:t>
            </w:r>
          </w:p>
        </w:tc>
      </w:tr>
      <w:tr w:rsidR="00560A7D" w:rsidRPr="00560A7D" w:rsidTr="0060779C">
        <w:trPr>
          <w:trHeight w:val="11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A7D" w:rsidRPr="00560A7D" w:rsidRDefault="00560A7D" w:rsidP="00B8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Дотации, всего, в т.ч.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5434900,00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5434900,00</w:t>
            </w:r>
          </w:p>
        </w:tc>
      </w:tr>
      <w:tr w:rsidR="00560A7D" w:rsidRPr="00560A7D" w:rsidTr="0060779C">
        <w:trPr>
          <w:trHeight w:val="11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A7D" w:rsidRPr="00560A7D" w:rsidRDefault="00560A7D" w:rsidP="0056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уровня бюджетной обеспеченности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5434900,00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5434900,00</w:t>
            </w:r>
          </w:p>
        </w:tc>
      </w:tr>
      <w:tr w:rsidR="00560A7D" w:rsidRPr="00560A7D" w:rsidTr="0060779C">
        <w:trPr>
          <w:trHeight w:val="11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A7D" w:rsidRPr="00560A7D" w:rsidRDefault="00560A7D" w:rsidP="00560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Субвенции,</w:t>
            </w:r>
            <w:r w:rsidR="00374DFD" w:rsidRPr="00354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0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66000,00</w:t>
            </w:r>
          </w:p>
        </w:tc>
      </w:tr>
      <w:tr w:rsidR="00560A7D" w:rsidRPr="00560A7D" w:rsidTr="0060779C">
        <w:trPr>
          <w:trHeight w:val="11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A7D" w:rsidRPr="00560A7D" w:rsidRDefault="00560A7D" w:rsidP="0056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осуществление полномочий по первичному воинскому учету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65900,00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65900,00</w:t>
            </w:r>
          </w:p>
        </w:tc>
      </w:tr>
      <w:tr w:rsidR="00560A7D" w:rsidRPr="00560A7D" w:rsidTr="0060779C">
        <w:trPr>
          <w:trHeight w:val="11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D" w:rsidRPr="00560A7D" w:rsidRDefault="00560A7D" w:rsidP="0056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60A7D" w:rsidRPr="00560A7D" w:rsidTr="0060779C">
        <w:trPr>
          <w:trHeight w:val="11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A7D" w:rsidRPr="00560A7D" w:rsidRDefault="00560A7D" w:rsidP="00560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Субсидии,</w:t>
            </w:r>
            <w:r w:rsidR="00374DFD" w:rsidRPr="00354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0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17629376,5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17486446,86</w:t>
            </w:r>
          </w:p>
        </w:tc>
      </w:tr>
      <w:tr w:rsidR="00560A7D" w:rsidRPr="00560A7D" w:rsidTr="0060779C">
        <w:trPr>
          <w:trHeight w:val="11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D" w:rsidRPr="00560A7D" w:rsidRDefault="00560A7D" w:rsidP="0056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на строительство, модернизацию, ремонт и содержание автомобильных дорог общего пользования, в том числе дорог в поселении (за исключением автомобильных  дорог федерального значения)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999970,00</w:t>
            </w:r>
          </w:p>
        </w:tc>
      </w:tr>
      <w:tr w:rsidR="00560A7D" w:rsidRPr="00560A7D" w:rsidTr="0060779C">
        <w:trPr>
          <w:trHeight w:val="11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A7D" w:rsidRPr="00560A7D" w:rsidRDefault="00560A7D" w:rsidP="0056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поселений на бюджетные инвестиции в объекты капитального строительства собственности муниципального образования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14438200,00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14438100,36</w:t>
            </w:r>
          </w:p>
        </w:tc>
      </w:tr>
      <w:tr w:rsidR="00560A7D" w:rsidRPr="00560A7D" w:rsidTr="0060779C">
        <w:trPr>
          <w:trHeight w:val="11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D" w:rsidRPr="00560A7D" w:rsidRDefault="00560A7D" w:rsidP="0056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2191176,50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2048376,50</w:t>
            </w:r>
          </w:p>
        </w:tc>
      </w:tr>
      <w:tr w:rsidR="00560A7D" w:rsidRPr="00560A7D" w:rsidTr="0060779C">
        <w:trPr>
          <w:trHeight w:val="11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D" w:rsidRPr="00560A7D" w:rsidRDefault="00560A7D" w:rsidP="00560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158281,00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158281,00</w:t>
            </w:r>
          </w:p>
        </w:tc>
      </w:tr>
      <w:tr w:rsidR="00560A7D" w:rsidRPr="00560A7D" w:rsidTr="0060779C">
        <w:trPr>
          <w:trHeight w:val="11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A7D" w:rsidRPr="00560A7D" w:rsidRDefault="00560A7D" w:rsidP="0056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для компенсации дополнительных расходов, возникших в </w:t>
            </w: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результате решений, принятых органами власти другого уровня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158281,00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158281,00</w:t>
            </w:r>
          </w:p>
        </w:tc>
      </w:tr>
      <w:tr w:rsidR="00560A7D" w:rsidRPr="00560A7D" w:rsidTr="0060779C">
        <w:trPr>
          <w:trHeight w:val="11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A7D" w:rsidRPr="00560A7D" w:rsidRDefault="00560A7D" w:rsidP="00560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Прочие безвозмездные поступления в бюджеты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33000,00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33000,00</w:t>
            </w:r>
          </w:p>
        </w:tc>
      </w:tr>
    </w:tbl>
    <w:p w:rsidR="00560A7D" w:rsidRPr="00560A7D" w:rsidRDefault="00560A7D" w:rsidP="00560A7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A7D" w:rsidRPr="00560A7D" w:rsidRDefault="00560A7D" w:rsidP="00560A7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2567"/>
        <w:gridCol w:w="1495"/>
        <w:gridCol w:w="1659"/>
        <w:gridCol w:w="1524"/>
        <w:gridCol w:w="1417"/>
        <w:gridCol w:w="1418"/>
      </w:tblGrid>
      <w:tr w:rsidR="00560A7D" w:rsidRPr="00560A7D" w:rsidTr="0060779C">
        <w:trPr>
          <w:trHeight w:val="25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60A7D" w:rsidRPr="00560A7D" w:rsidRDefault="00560A7D" w:rsidP="0035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доходов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0A7D" w:rsidRPr="00560A7D" w:rsidRDefault="00560A7D" w:rsidP="0035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назначено по бюджету на 2013г.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560A7D" w:rsidRPr="00560A7D" w:rsidRDefault="00560A7D" w:rsidP="0035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0A7D" w:rsidRPr="00560A7D" w:rsidRDefault="00560A7D" w:rsidP="0035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исполн. за 2013 год</w:t>
            </w:r>
          </w:p>
        </w:tc>
      </w:tr>
      <w:tr w:rsidR="00560A7D" w:rsidRPr="00560A7D" w:rsidTr="0060779C">
        <w:trPr>
          <w:trHeight w:val="322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0A7D" w:rsidRPr="00560A7D" w:rsidRDefault="00560A7D" w:rsidP="0035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0A7D" w:rsidRPr="00560A7D" w:rsidRDefault="00560A7D" w:rsidP="0035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0A7D" w:rsidRPr="00560A7D" w:rsidRDefault="00560A7D" w:rsidP="0035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за 2013 год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0A7D" w:rsidRPr="00560A7D" w:rsidRDefault="00560A7D" w:rsidP="0035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за 2012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0A7D" w:rsidRPr="00560A7D" w:rsidRDefault="00560A7D" w:rsidP="0035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(+, -)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0A7D" w:rsidRPr="00560A7D" w:rsidRDefault="00560A7D" w:rsidP="0035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A7D" w:rsidRPr="00560A7D" w:rsidTr="0060779C">
        <w:trPr>
          <w:trHeight w:val="322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A7D" w:rsidRPr="00560A7D" w:rsidRDefault="00560A7D" w:rsidP="0056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A7D" w:rsidRPr="00560A7D" w:rsidRDefault="00560A7D" w:rsidP="0056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A7D" w:rsidRPr="00560A7D" w:rsidRDefault="00560A7D" w:rsidP="0056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A7D" w:rsidRPr="00560A7D" w:rsidRDefault="00560A7D" w:rsidP="0056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A7D" w:rsidRPr="00560A7D" w:rsidRDefault="00560A7D" w:rsidP="0056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A7D" w:rsidRPr="00560A7D" w:rsidRDefault="00560A7D" w:rsidP="0056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A7D" w:rsidRPr="00560A7D" w:rsidTr="0060779C">
        <w:trPr>
          <w:trHeight w:val="1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60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собственных доходов (налоговые и неналоговые)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1154455,00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1180461,33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873205,94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307255,39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560A7D" w:rsidRPr="00560A7D" w:rsidTr="0060779C">
        <w:trPr>
          <w:trHeight w:val="1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60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263200,00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290502,53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252010,23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38492,30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560A7D" w:rsidRPr="00560A7D" w:rsidTr="0060779C">
        <w:trPr>
          <w:trHeight w:val="1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60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сельхоз налог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36575,00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36575,00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50553,78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-13978,78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60A7D" w:rsidRPr="00560A7D" w:rsidTr="0060779C">
        <w:trPr>
          <w:trHeight w:val="1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60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A7D" w:rsidRPr="00560A7D" w:rsidTr="0060779C">
        <w:trPr>
          <w:trHeight w:val="1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60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27300,00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27262,28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42177,44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-14915,16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560A7D" w:rsidRPr="00560A7D" w:rsidTr="0060779C">
        <w:trPr>
          <w:trHeight w:val="1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60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705580,00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705443,01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279250,95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426192,06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60A7D" w:rsidRPr="00560A7D" w:rsidTr="0060779C">
        <w:trPr>
          <w:trHeight w:val="1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7D" w:rsidRPr="00560A7D" w:rsidRDefault="00560A7D" w:rsidP="0060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12400,00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-11900,00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60A7D" w:rsidRPr="00560A7D" w:rsidTr="0060779C">
        <w:trPr>
          <w:trHeight w:val="1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60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налоги сборы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48759,59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-48759,59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A7D" w:rsidRPr="00560A7D" w:rsidTr="0060779C">
        <w:trPr>
          <w:trHeight w:val="1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60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доходы, 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121300,00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120178,51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188053,95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-67875,44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560A7D" w:rsidRPr="00560A7D" w:rsidTr="0060779C">
        <w:trPr>
          <w:trHeight w:val="1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60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A7D" w:rsidRPr="00560A7D" w:rsidTr="0060779C">
        <w:trPr>
          <w:trHeight w:val="1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60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1154455,00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1180461,33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873205,94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307255,39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560A7D" w:rsidRPr="00560A7D" w:rsidTr="0060779C">
        <w:trPr>
          <w:trHeight w:val="1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60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23321557,50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23178627,86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13874238,0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9304389,86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560A7D" w:rsidRPr="00560A7D" w:rsidTr="0060779C">
        <w:trPr>
          <w:trHeight w:val="1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24476012,50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24359089,19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14747443,94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9611645,25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0A7D" w:rsidRPr="00560A7D" w:rsidRDefault="00560A7D" w:rsidP="0060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A7D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</w:tbl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>За 2013 год доходная часть бюджета Балтинского сельсовета исполнена на 99,5 % при плане 24476012,50 руб.</w:t>
      </w:r>
      <w:r w:rsidR="00D309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поступило в бюджет 24359089,19 руб. По собственным доходам исполнен на 102,3 % при плане 1154455,00 руб.</w:t>
      </w:r>
      <w:r w:rsidR="00D309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поступило 1180461,33 рублей. По неналоговым доходам план 121300,00 руб.</w:t>
      </w:r>
      <w:r w:rsidR="00D309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исполнено 120178,51 руб. или 99,1%.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>В сравнении с аналогичным периодом 2012 года общая сумма доходов в 2013 году увеличилась на 307255,39 рублей, т.к. в 2013 году: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>- НДФЛ в 2013 году на 38492,30 рублей больше, чем в 2012 году. В 2013 году была увеличена заработная плата бюджетникам</w:t>
      </w:r>
      <w:r w:rsidR="00585B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>-ЕСХН в 2013 году поступил меньше на 13978,78 рублей, чем в 2012 году, сельхозпроизводители в 2011 году получили прибыли больше, чем в 2012 году. Это налог поступил от ООО «Нива».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>-Налог на имущество в 2013 году поступил меньше на 14915,16 рублей, т.к. в 2012 году было насел</w:t>
      </w:r>
      <w:r w:rsidR="00585B8A">
        <w:rPr>
          <w:rFonts w:ascii="Times New Roman" w:eastAsia="Times New Roman" w:hAnsi="Times New Roman" w:cs="Times New Roman"/>
          <w:sz w:val="28"/>
          <w:szCs w:val="28"/>
        </w:rPr>
        <w:t>ением больше оформлено имущества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0A7D" w:rsidRPr="00560A7D" w:rsidRDefault="00585B8A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-Земельный налог 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>всего в 2013 году поступил на 426192,06 рублей больше. Поступил налог на землю от Балтинс</w:t>
      </w:r>
      <w:r>
        <w:rPr>
          <w:rFonts w:ascii="Times New Roman" w:eastAsia="Times New Roman" w:hAnsi="Times New Roman" w:cs="Times New Roman"/>
          <w:sz w:val="28"/>
          <w:szCs w:val="28"/>
        </w:rPr>
        <w:t>кой и Вороновской школ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 xml:space="preserve"> за 2012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-Госпошлина в 2013 году поступила на 11900,00 рублей меньше. Земельные паи оформили, поэтому доверенности в </w:t>
      </w:r>
      <w:r w:rsidR="00585B8A">
        <w:rPr>
          <w:rFonts w:ascii="Times New Roman" w:eastAsia="Times New Roman" w:hAnsi="Times New Roman" w:cs="Times New Roman"/>
          <w:sz w:val="28"/>
          <w:szCs w:val="28"/>
        </w:rPr>
        <w:t>2013 году население не оформляло.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>-Местные налоги и сборы. Задолженность налога, за землю возникшая до 1 января 2006 года. В 2012 году поступила 48759,59 рубл</w:t>
      </w:r>
      <w:r w:rsidR="00585B8A">
        <w:rPr>
          <w:rFonts w:ascii="Times New Roman" w:eastAsia="Times New Roman" w:hAnsi="Times New Roman" w:cs="Times New Roman"/>
          <w:sz w:val="28"/>
          <w:szCs w:val="28"/>
        </w:rPr>
        <w:t xml:space="preserve">ей, поступила задолженность по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налогу от Территориального управления автодорог.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-Неналоговые доходы. </w:t>
      </w:r>
      <w:r w:rsidR="00585B8A">
        <w:rPr>
          <w:rFonts w:ascii="Times New Roman" w:eastAsia="Times New Roman" w:hAnsi="Times New Roman" w:cs="Times New Roman"/>
          <w:sz w:val="28"/>
          <w:szCs w:val="28"/>
        </w:rPr>
        <w:t xml:space="preserve">Поступило на 67875,44 рублей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в 2013 году меньше, за счет налога по аренде, который поступил от Сибуправтодор в 2012 году.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По КБК 1 11 05013 10 0000 120 146633,55. Доход от аренды земли </w:t>
      </w:r>
      <w:r w:rsidR="00FD00A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сумме</w:t>
      </w:r>
      <w:r w:rsidR="00FD0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31098,61</w:t>
      </w:r>
      <w:r w:rsidR="00FD00AF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По КБК 1 13 01995 10 0000 130 </w:t>
      </w:r>
      <w:r w:rsidR="00FD00A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1000,0 рублей</w:t>
      </w:r>
      <w:r w:rsidR="00FD00AF">
        <w:rPr>
          <w:rFonts w:ascii="Times New Roman" w:eastAsia="Times New Roman" w:hAnsi="Times New Roman" w:cs="Times New Roman"/>
          <w:sz w:val="28"/>
          <w:szCs w:val="28"/>
        </w:rPr>
        <w:t>. Это доход от проведения дискотек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По КБК 1 13 02995 10 0000 130 </w:t>
      </w:r>
      <w:r w:rsidR="00FD00A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50760,59 рублей. Это доход от удержаний по исполнительному листу серия ВС №012463883, Мошковский районный суд с Воеводиной Т.А. в пользу Балтинского сельсовета Мошковского района НСО.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ПО КБК 1 14 06013 10 0000 430 </w:t>
      </w:r>
      <w:r w:rsidR="00FD00A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0AF">
        <w:rPr>
          <w:rFonts w:ascii="Times New Roman" w:eastAsia="Times New Roman" w:hAnsi="Times New Roman" w:cs="Times New Roman"/>
          <w:sz w:val="28"/>
          <w:szCs w:val="28"/>
        </w:rPr>
        <w:t>36319,31рублей. Продажа земли.</w:t>
      </w:r>
    </w:p>
    <w:p w:rsidR="00560A7D" w:rsidRPr="00560A7D" w:rsidRDefault="00FD00AF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КБК 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 xml:space="preserve">1 16 18050 10 0000 140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 xml:space="preserve"> 1000,00 рублей. Штраф за нарушение бюджетного законодательства.</w:t>
      </w:r>
    </w:p>
    <w:p w:rsidR="00560A7D" w:rsidRPr="00560A7D" w:rsidRDefault="00560A7D" w:rsidP="00560A7D">
      <w:pPr>
        <w:tabs>
          <w:tab w:val="left" w:pos="694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69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2657475"/>
            <wp:effectExtent l="0" t="0" r="0" b="0"/>
            <wp:docPr id="15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i/>
          <w:sz w:val="28"/>
          <w:szCs w:val="28"/>
        </w:rPr>
        <w:t>Налог на доходы физических лиц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43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606436">
        <w:rPr>
          <w:rFonts w:ascii="Times New Roman" w:eastAsia="Times New Roman" w:hAnsi="Times New Roman" w:cs="Times New Roman"/>
          <w:sz w:val="28"/>
          <w:szCs w:val="28"/>
        </w:rPr>
        <w:t xml:space="preserve">плане 263200,00 руб., поступило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06436">
        <w:rPr>
          <w:rFonts w:ascii="Times New Roman" w:eastAsia="Times New Roman" w:hAnsi="Times New Roman" w:cs="Times New Roman"/>
          <w:sz w:val="28"/>
          <w:szCs w:val="28"/>
        </w:rPr>
        <w:t>90502,53 рублей или 110,4 %. В с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вязи с повышением заработной платы в 2013 году бюджетным учреждениям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i/>
          <w:sz w:val="28"/>
          <w:szCs w:val="28"/>
        </w:rPr>
        <w:t>По единому сельскохозяйственному налогу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436">
        <w:rPr>
          <w:rFonts w:ascii="Times New Roman" w:eastAsia="Times New Roman" w:hAnsi="Times New Roman" w:cs="Times New Roman"/>
          <w:sz w:val="28"/>
          <w:szCs w:val="28"/>
        </w:rPr>
        <w:t>– план 36575,0 руб.,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поступило 36575,0 руб. или 100 %.Этот налог платится от прибыли сельхозпред</w:t>
      </w:r>
      <w:r w:rsidR="00606436">
        <w:rPr>
          <w:rFonts w:ascii="Times New Roman" w:eastAsia="Times New Roman" w:hAnsi="Times New Roman" w:cs="Times New Roman"/>
          <w:sz w:val="28"/>
          <w:szCs w:val="28"/>
        </w:rPr>
        <w:t>приятий и поступил от ООО «Нива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064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i/>
          <w:sz w:val="28"/>
          <w:szCs w:val="28"/>
        </w:rPr>
        <w:t>Налог на имущество физических лиц</w:t>
      </w:r>
      <w:r w:rsidR="00606436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при плане 27300,00</w:t>
      </w:r>
      <w:r w:rsidR="00606436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поступило 27262,28 рублей, что составляет 99,9</w:t>
      </w:r>
      <w:r w:rsidR="00606436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560A7D" w:rsidRPr="00560A7D" w:rsidRDefault="00560A7D" w:rsidP="00EA631D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i/>
          <w:sz w:val="28"/>
          <w:szCs w:val="28"/>
        </w:rPr>
        <w:t>Земельный налог</w:t>
      </w:r>
      <w:r w:rsidR="00606436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="00606436">
        <w:rPr>
          <w:rFonts w:ascii="Times New Roman" w:eastAsia="Times New Roman" w:hAnsi="Times New Roman" w:cs="Times New Roman"/>
          <w:sz w:val="28"/>
          <w:szCs w:val="28"/>
        </w:rPr>
        <w:t xml:space="preserve"> при плане 705580,00 руб.,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фактически поступило 705443,01 рублей, что составило 100,00 %.</w:t>
      </w:r>
    </w:p>
    <w:p w:rsidR="00560A7D" w:rsidRPr="00560A7D" w:rsidRDefault="00560A7D" w:rsidP="00EA631D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i/>
          <w:sz w:val="28"/>
          <w:szCs w:val="28"/>
        </w:rPr>
        <w:t>Госпошлина –</w:t>
      </w:r>
      <w:r w:rsidR="00EA631D">
        <w:rPr>
          <w:rFonts w:ascii="Times New Roman" w:eastAsia="Times New Roman" w:hAnsi="Times New Roman" w:cs="Times New Roman"/>
          <w:sz w:val="28"/>
          <w:szCs w:val="28"/>
        </w:rPr>
        <w:t xml:space="preserve"> при плане 500,00 руб., поступило 500,00 руб. или 100,00%.</w:t>
      </w:r>
    </w:p>
    <w:p w:rsidR="00560A7D" w:rsidRPr="00560A7D" w:rsidRDefault="00560A7D" w:rsidP="00EA6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i/>
          <w:sz w:val="28"/>
          <w:szCs w:val="28"/>
        </w:rPr>
        <w:t>Неналоговые доходы</w:t>
      </w:r>
      <w:r w:rsidR="00EA631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EA631D">
        <w:rPr>
          <w:rFonts w:ascii="Times New Roman" w:eastAsia="Times New Roman" w:hAnsi="Times New Roman" w:cs="Times New Roman"/>
          <w:sz w:val="28"/>
          <w:szCs w:val="28"/>
        </w:rPr>
        <w:t>при плане 121300,00 руб.,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испол</w:t>
      </w:r>
      <w:r w:rsidR="00EA631D">
        <w:rPr>
          <w:rFonts w:ascii="Times New Roman" w:eastAsia="Times New Roman" w:hAnsi="Times New Roman" w:cs="Times New Roman"/>
          <w:sz w:val="28"/>
          <w:szCs w:val="28"/>
        </w:rPr>
        <w:t>нение составило 120178,51 руб. или 100,00 %.</w:t>
      </w:r>
    </w:p>
    <w:p w:rsidR="00560A7D" w:rsidRPr="00560A7D" w:rsidRDefault="00560A7D" w:rsidP="00EA6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Расходы Балтинского сельсовета на 2013 год формировались на основе проекта разграничений расходных полномочий между уровнями бюджетной системы. В текущем году формирование и исполнение бюджета осуществлялось в соответствии с Федеральными законами </w:t>
      </w:r>
      <w:r w:rsidR="00815BE1" w:rsidRPr="00560A7D">
        <w:rPr>
          <w:rFonts w:ascii="Times New Roman" w:eastAsia="Times New Roman" w:hAnsi="Times New Roman" w:cs="Times New Roman"/>
          <w:sz w:val="28"/>
          <w:szCs w:val="28"/>
        </w:rPr>
        <w:t>от 06.10.2003г.</w:t>
      </w:r>
      <w:r w:rsidR="00815BE1" w:rsidRPr="00815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BE1" w:rsidRPr="00560A7D">
        <w:rPr>
          <w:rFonts w:ascii="Times New Roman" w:eastAsia="Times New Roman" w:hAnsi="Times New Roman" w:cs="Times New Roman"/>
          <w:sz w:val="28"/>
          <w:szCs w:val="28"/>
        </w:rPr>
        <w:t>№ 131-ФЗ, 16.10.1999г.</w:t>
      </w:r>
      <w:r w:rsidR="00815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№ 184-ФЗ от</w:t>
      </w:r>
      <w:r w:rsidR="00815B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0A7D" w:rsidRDefault="00560A7D" w:rsidP="00815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Всего расходы составили </w:t>
      </w:r>
      <w:r w:rsidR="002369F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при плане 2447</w:t>
      </w:r>
      <w:r w:rsidR="002369F4">
        <w:rPr>
          <w:rFonts w:ascii="Times New Roman" w:eastAsia="Times New Roman" w:hAnsi="Times New Roman" w:cs="Times New Roman"/>
          <w:sz w:val="28"/>
          <w:szCs w:val="28"/>
        </w:rPr>
        <w:t xml:space="preserve">6012,50 руб., исполнено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23106525,97 рублей или 94,4%.</w:t>
      </w:r>
    </w:p>
    <w:p w:rsidR="002369F4" w:rsidRPr="00560A7D" w:rsidRDefault="002369F4" w:rsidP="00815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5"/>
        <w:gridCol w:w="2127"/>
        <w:gridCol w:w="2126"/>
        <w:gridCol w:w="1809"/>
      </w:tblGrid>
      <w:tr w:rsidR="00560A7D" w:rsidRPr="00560A7D" w:rsidTr="0077339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на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Исполнение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560A7D" w:rsidRPr="00560A7D" w:rsidTr="0077339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3496085,00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3218984,86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92,1</w:t>
            </w:r>
          </w:p>
        </w:tc>
      </w:tr>
      <w:tr w:rsidR="00560A7D" w:rsidRPr="00560A7D" w:rsidTr="0077339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65900,00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65900,00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560A7D" w:rsidRPr="00560A7D" w:rsidTr="0077339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246115,00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230486,33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93,6</w:t>
            </w:r>
          </w:p>
        </w:tc>
      </w:tr>
      <w:tr w:rsidR="00560A7D" w:rsidRPr="00560A7D" w:rsidTr="0077339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1577177,2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1577147,2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560A7D" w:rsidRPr="00560A7D" w:rsidTr="0077339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2058337,00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1509440,02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73,3</w:t>
            </w:r>
          </w:p>
        </w:tc>
      </w:tr>
      <w:tr w:rsidR="00560A7D" w:rsidRPr="00560A7D" w:rsidTr="0077339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16976398,28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16449115,85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96,9</w:t>
            </w:r>
          </w:p>
        </w:tc>
      </w:tr>
      <w:tr w:rsidR="00560A7D" w:rsidRPr="00560A7D" w:rsidTr="0077339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56000,00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55451,71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560A7D" w:rsidRPr="00560A7D" w:rsidTr="0077339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24476012,48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23106525,97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94,4</w:t>
            </w:r>
          </w:p>
        </w:tc>
      </w:tr>
    </w:tbl>
    <w:p w:rsidR="00560A7D" w:rsidRPr="00560A7D" w:rsidRDefault="00560A7D" w:rsidP="0056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A7D" w:rsidRPr="00560A7D" w:rsidRDefault="007E20FE" w:rsidP="00236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0100 </w:t>
      </w:r>
      <w:r w:rsidR="00560A7D"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Общегосударственные вопросы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>при плане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>3496085,00 руб. исполнение состав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ило 3218984,86 руб.или 92,1 </w:t>
      </w:r>
      <w:r w:rsidR="007A7DDE">
        <w:rPr>
          <w:rFonts w:ascii="Times New Roman" w:eastAsia="Times New Roman" w:hAnsi="Times New Roman" w:cs="Times New Roman"/>
          <w:sz w:val="28"/>
          <w:szCs w:val="28"/>
        </w:rPr>
        <w:t>%, в том числе:</w:t>
      </w:r>
    </w:p>
    <w:p w:rsidR="00560A7D" w:rsidRPr="00560A7D" w:rsidRDefault="00560A7D" w:rsidP="00560A7D">
      <w:pPr>
        <w:tabs>
          <w:tab w:val="left" w:pos="1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0102 0020300.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При плане 466020,00 руб. исполнени</w:t>
      </w:r>
      <w:r w:rsidR="007A7DDE">
        <w:rPr>
          <w:rFonts w:ascii="Times New Roman" w:eastAsia="Times New Roman" w:hAnsi="Times New Roman" w:cs="Times New Roman"/>
          <w:sz w:val="28"/>
          <w:szCs w:val="28"/>
        </w:rPr>
        <w:t xml:space="preserve">е составило 466018,99 руб. или 100,00 %.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По данным КБК отражены расходы на содержание главы администрации.</w:t>
      </w:r>
    </w:p>
    <w:p w:rsidR="00560A7D" w:rsidRPr="00560A7D" w:rsidRDefault="00560A7D" w:rsidP="00560A7D">
      <w:pPr>
        <w:tabs>
          <w:tab w:val="left" w:pos="1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>0104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DDE">
        <w:rPr>
          <w:rFonts w:ascii="Times New Roman" w:eastAsia="Times New Roman" w:hAnsi="Times New Roman" w:cs="Times New Roman"/>
          <w:b/>
          <w:sz w:val="28"/>
          <w:szCs w:val="28"/>
        </w:rPr>
        <w:t>0020400</w:t>
      </w: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При плане 2893365,00 руб. исполнение составило 2681405,87 руб. или 92,7 %. Расходы по администрации. Не исполнено по фонду заработной платы.</w:t>
      </w:r>
    </w:p>
    <w:p w:rsidR="00560A7D" w:rsidRPr="00560A7D" w:rsidRDefault="00560A7D" w:rsidP="00560A7D">
      <w:pPr>
        <w:tabs>
          <w:tab w:val="left" w:pos="1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0104 0020513 5.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При плане</w:t>
      </w: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339E">
        <w:rPr>
          <w:rFonts w:ascii="Times New Roman" w:eastAsia="Times New Roman" w:hAnsi="Times New Roman" w:cs="Times New Roman"/>
          <w:sz w:val="28"/>
          <w:szCs w:val="28"/>
        </w:rPr>
        <w:t>100,0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исполне</w:t>
      </w:r>
      <w:r w:rsidR="0077339E">
        <w:rPr>
          <w:rFonts w:ascii="Times New Roman" w:eastAsia="Times New Roman" w:hAnsi="Times New Roman" w:cs="Times New Roman"/>
          <w:sz w:val="28"/>
          <w:szCs w:val="28"/>
        </w:rPr>
        <w:t>но 100,0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или 100,0%.</w:t>
      </w: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Расходы на административную комиссию.</w:t>
      </w:r>
    </w:p>
    <w:p w:rsidR="00560A7D" w:rsidRPr="00560A7D" w:rsidRDefault="00560A7D" w:rsidP="00560A7D">
      <w:pPr>
        <w:tabs>
          <w:tab w:val="left" w:pos="1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>0106 0020401</w:t>
      </w:r>
      <w:r w:rsidR="0077339E">
        <w:rPr>
          <w:rFonts w:ascii="Times New Roman" w:eastAsia="Times New Roman" w:hAnsi="Times New Roman" w:cs="Times New Roman"/>
          <w:sz w:val="28"/>
          <w:szCs w:val="28"/>
        </w:rPr>
        <w:t>. При плане 46400,00 руб. исполнено 46400,00 руб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Расходы по</w:t>
      </w: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контрольному органу, перечисленные в районный бюджет по соглашению переданных полномочий.</w:t>
      </w:r>
    </w:p>
    <w:p w:rsidR="00560A7D" w:rsidRPr="00560A7D" w:rsidRDefault="00560A7D" w:rsidP="00560A7D">
      <w:pPr>
        <w:tabs>
          <w:tab w:val="left" w:pos="1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0113.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При плане 90200,00</w:t>
      </w:r>
      <w:r w:rsidR="0077339E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. Исполнение 25060,0 </w:t>
      </w:r>
      <w:r w:rsidR="0077339E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или 27,8%.</w:t>
      </w:r>
    </w:p>
    <w:p w:rsidR="00560A7D" w:rsidRPr="00560A7D" w:rsidRDefault="00560A7D" w:rsidP="00560A7D">
      <w:pPr>
        <w:tabs>
          <w:tab w:val="left" w:pos="1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>0113 0900200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. При плане 78600,00</w:t>
      </w:r>
      <w:r w:rsidR="0077339E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исполнение 13500,00</w:t>
      </w:r>
      <w:r w:rsidR="0077339E">
        <w:rPr>
          <w:rFonts w:ascii="Times New Roman" w:eastAsia="Times New Roman" w:hAnsi="Times New Roman" w:cs="Times New Roman"/>
          <w:sz w:val="28"/>
          <w:szCs w:val="28"/>
        </w:rPr>
        <w:t xml:space="preserve"> руб. или 17,2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77339E">
        <w:rPr>
          <w:rFonts w:ascii="Times New Roman" w:eastAsia="Times New Roman" w:hAnsi="Times New Roman" w:cs="Times New Roman"/>
          <w:sz w:val="28"/>
          <w:szCs w:val="28"/>
        </w:rPr>
        <w:t>– за оформление земли под кладбищами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339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77339E" w:rsidRPr="00560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39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е за</w:t>
      </w:r>
      <w:r w:rsidR="0077339E">
        <w:rPr>
          <w:rFonts w:ascii="Times New Roman" w:eastAsia="Times New Roman" w:hAnsi="Times New Roman" w:cs="Times New Roman"/>
          <w:sz w:val="28"/>
          <w:szCs w:val="28"/>
        </w:rPr>
        <w:t>кончены в полном объеме.</w:t>
      </w:r>
    </w:p>
    <w:p w:rsidR="00560A7D" w:rsidRPr="00560A7D" w:rsidRDefault="00620E54" w:rsidP="00560A7D">
      <w:pPr>
        <w:tabs>
          <w:tab w:val="left" w:pos="1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0113 0920300</w:t>
      </w:r>
      <w:r w:rsidR="00560A7D"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плане 11600 ,00 руб. 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>исполнение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оставило11560,00 руб. или 99,7 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>%.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данному КБК отражены расходы 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>на опубликование решений сессий МО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средствах массовой информации.</w:t>
      </w:r>
    </w:p>
    <w:p w:rsidR="00560A7D" w:rsidRPr="00560A7D" w:rsidRDefault="00620E54" w:rsidP="00560A7D">
      <w:pPr>
        <w:tabs>
          <w:tab w:val="left" w:pos="1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0200 </w:t>
      </w:r>
      <w:r w:rsidR="00560A7D" w:rsidRPr="00560A7D">
        <w:rPr>
          <w:rFonts w:ascii="Times New Roman" w:eastAsia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60A7D"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плане 65900,00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составило 65900 ,00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 xml:space="preserve"> или 100%, в том числе:</w:t>
      </w:r>
    </w:p>
    <w:p w:rsidR="00560A7D" w:rsidRPr="00560A7D" w:rsidRDefault="00560A7D" w:rsidP="00560A7D">
      <w:pPr>
        <w:tabs>
          <w:tab w:val="left" w:pos="1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0203 0013600</w:t>
      </w:r>
      <w:r w:rsidR="00620E5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0E54">
        <w:rPr>
          <w:rFonts w:ascii="Times New Roman" w:eastAsia="Times New Roman" w:hAnsi="Times New Roman" w:cs="Times New Roman"/>
          <w:sz w:val="28"/>
          <w:szCs w:val="28"/>
        </w:rPr>
        <w:t>При плане 65900,00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испо</w:t>
      </w:r>
      <w:r w:rsidR="00620E54">
        <w:rPr>
          <w:rFonts w:ascii="Times New Roman" w:eastAsia="Times New Roman" w:hAnsi="Times New Roman" w:cs="Times New Roman"/>
          <w:sz w:val="28"/>
          <w:szCs w:val="28"/>
        </w:rPr>
        <w:t xml:space="preserve">лнение составило 65900,00 руб. Из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фонда компенсаций при </w:t>
      </w:r>
      <w:r w:rsidR="00620E54">
        <w:rPr>
          <w:rFonts w:ascii="Times New Roman" w:eastAsia="Times New Roman" w:hAnsi="Times New Roman" w:cs="Times New Roman"/>
          <w:sz w:val="28"/>
          <w:szCs w:val="28"/>
        </w:rPr>
        <w:t>плане 65900,00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поступили денежные средства на возмещение расходов по первичному воинскому учету на территориях, где отсутствуют военные коми</w:t>
      </w:r>
      <w:r w:rsidR="00620E54">
        <w:rPr>
          <w:rFonts w:ascii="Times New Roman" w:eastAsia="Times New Roman" w:hAnsi="Times New Roman" w:cs="Times New Roman"/>
          <w:sz w:val="28"/>
          <w:szCs w:val="28"/>
        </w:rPr>
        <w:t>ссариаты в сумме 65900,00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или 100%.</w:t>
      </w:r>
    </w:p>
    <w:p w:rsidR="00560A7D" w:rsidRPr="00560A7D" w:rsidRDefault="00560A7D" w:rsidP="00560A7D">
      <w:pPr>
        <w:tabs>
          <w:tab w:val="left" w:pos="1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0400 Национальная экономика.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При плане 1577177,2</w:t>
      </w:r>
      <w:r w:rsidR="00620E54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составило</w:t>
      </w: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1577147,2</w:t>
      </w:r>
      <w:r w:rsidR="00620E54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или 100 %.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>0409 5226300</w:t>
      </w:r>
      <w:r w:rsidR="00620E5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При плане 1052630,00 </w:t>
      </w:r>
      <w:r w:rsidR="008432C5">
        <w:rPr>
          <w:rFonts w:ascii="Times New Roman" w:eastAsia="Times New Roman" w:hAnsi="Times New Roman" w:cs="Times New Roman"/>
          <w:sz w:val="28"/>
          <w:szCs w:val="28"/>
        </w:rPr>
        <w:t>руб. исполнено 1052600,00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32C5">
        <w:rPr>
          <w:rFonts w:ascii="Times New Roman" w:eastAsia="Times New Roman" w:hAnsi="Times New Roman" w:cs="Times New Roman"/>
          <w:sz w:val="28"/>
          <w:szCs w:val="28"/>
        </w:rPr>
        <w:t xml:space="preserve"> в том числе 999970,00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– обла</w:t>
      </w:r>
      <w:r w:rsidR="008432C5">
        <w:rPr>
          <w:rFonts w:ascii="Times New Roman" w:eastAsia="Times New Roman" w:hAnsi="Times New Roman" w:cs="Times New Roman"/>
          <w:sz w:val="28"/>
          <w:szCs w:val="28"/>
        </w:rPr>
        <w:t xml:space="preserve">стной бюджет и 52630,00 руб.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– местный бюджет или 100,00%.</w:t>
      </w:r>
      <w:r w:rsidR="00843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На капитальный ремонт внутри поселенческих дорог по долгосрочной целевой программе «Развитие автомобильных дорог в Новосибирской </w:t>
      </w:r>
      <w:r w:rsidR="008432C5">
        <w:rPr>
          <w:rFonts w:ascii="Times New Roman" w:eastAsia="Times New Roman" w:hAnsi="Times New Roman" w:cs="Times New Roman"/>
          <w:sz w:val="28"/>
          <w:szCs w:val="28"/>
        </w:rPr>
        <w:t>области на 2012-2014 годы».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>0412 338001</w:t>
      </w:r>
      <w:r w:rsidR="008432C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При плане 4547,20</w:t>
      </w:r>
      <w:r w:rsidR="008432C5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исполнено 4547,20</w:t>
      </w:r>
      <w:r w:rsidR="008432C5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или 100%. Перечислено в бюджет р</w:t>
      </w:r>
      <w:r w:rsidR="008432C5">
        <w:rPr>
          <w:rFonts w:ascii="Times New Roman" w:eastAsia="Times New Roman" w:hAnsi="Times New Roman" w:cs="Times New Roman"/>
          <w:sz w:val="28"/>
          <w:szCs w:val="28"/>
        </w:rPr>
        <w:t xml:space="preserve">айона по соглашению переданных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432C5">
        <w:rPr>
          <w:rFonts w:ascii="Times New Roman" w:eastAsia="Times New Roman" w:hAnsi="Times New Roman" w:cs="Times New Roman"/>
          <w:sz w:val="28"/>
          <w:szCs w:val="28"/>
        </w:rPr>
        <w:t>олномочий по градостроительству.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0412 5223201.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При плане 520000,00</w:t>
      </w:r>
      <w:r w:rsidR="008432C5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исполнено 520000,00</w:t>
      </w:r>
      <w:r w:rsidR="008432C5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или 100,00%. Перечислено</w:t>
      </w:r>
      <w:r w:rsidR="008432C5">
        <w:rPr>
          <w:rFonts w:ascii="Times New Roman" w:eastAsia="Times New Roman" w:hAnsi="Times New Roman" w:cs="Times New Roman"/>
          <w:sz w:val="28"/>
          <w:szCs w:val="28"/>
        </w:rPr>
        <w:t xml:space="preserve"> в бюджет района по соглашению </w:t>
      </w:r>
      <w:r w:rsidR="0013621C">
        <w:rPr>
          <w:rFonts w:ascii="Times New Roman" w:eastAsia="Times New Roman" w:hAnsi="Times New Roman" w:cs="Times New Roman"/>
          <w:sz w:val="28"/>
          <w:szCs w:val="28"/>
        </w:rPr>
        <w:t>по программе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«Территориальное планирование Новосибирской области</w:t>
      </w:r>
      <w:r w:rsidR="008432C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>0500 Жилищно-коммунальное хозяйство</w:t>
      </w:r>
      <w:r w:rsidR="0013621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3621C">
        <w:rPr>
          <w:rFonts w:ascii="Times New Roman" w:eastAsia="Times New Roman" w:hAnsi="Times New Roman" w:cs="Times New Roman"/>
          <w:sz w:val="28"/>
          <w:szCs w:val="28"/>
        </w:rPr>
        <w:t xml:space="preserve"> При плане 2058337,00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составило1509440,0</w:t>
      </w:r>
      <w:r w:rsidR="0013621C">
        <w:rPr>
          <w:rFonts w:ascii="Times New Roman" w:eastAsia="Times New Roman" w:hAnsi="Times New Roman" w:cs="Times New Roman"/>
          <w:sz w:val="28"/>
          <w:szCs w:val="28"/>
        </w:rPr>
        <w:t xml:space="preserve">2 руб. или 73,3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>0502. Коммунальное хозяйство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. План 1311648,00</w:t>
      </w:r>
      <w:r w:rsidR="0013621C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исполнение 1167433,57 </w:t>
      </w:r>
      <w:r w:rsidR="0013621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или 89,0%.</w:t>
      </w:r>
    </w:p>
    <w:p w:rsidR="00560A7D" w:rsidRPr="00560A7D" w:rsidRDefault="00560A7D" w:rsidP="00560A7D">
      <w:pPr>
        <w:tabs>
          <w:tab w:val="left" w:pos="1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>0502 3510500</w:t>
      </w:r>
      <w:r w:rsidR="0013621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При плане 153300,00 руб. исполнение составило 151885,57 руб. или 9</w:t>
      </w:r>
      <w:r w:rsidR="0013621C">
        <w:rPr>
          <w:rFonts w:ascii="Times New Roman" w:eastAsia="Times New Roman" w:hAnsi="Times New Roman" w:cs="Times New Roman"/>
          <w:sz w:val="28"/>
          <w:szCs w:val="28"/>
        </w:rPr>
        <w:t xml:space="preserve">9,1%. Здесь отражены следующие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расходы</w:t>
      </w:r>
      <w:r w:rsidR="0013621C">
        <w:rPr>
          <w:rFonts w:ascii="Times New Roman" w:eastAsia="Times New Roman" w:hAnsi="Times New Roman" w:cs="Times New Roman"/>
          <w:sz w:val="28"/>
          <w:szCs w:val="28"/>
        </w:rPr>
        <w:t>: 32000,0 рублей –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переданы в ЖКХ в форме субсидий для приобретения насоса на водо</w:t>
      </w:r>
      <w:r w:rsidR="0013621C">
        <w:rPr>
          <w:rFonts w:ascii="Times New Roman" w:eastAsia="Times New Roman" w:hAnsi="Times New Roman" w:cs="Times New Roman"/>
          <w:sz w:val="28"/>
          <w:szCs w:val="28"/>
        </w:rPr>
        <w:t>забор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1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42965,67</w:t>
      </w:r>
      <w:r w:rsidR="000E1B9E">
        <w:rPr>
          <w:rFonts w:ascii="Times New Roman" w:eastAsia="Times New Roman" w:hAnsi="Times New Roman" w:cs="Times New Roman"/>
          <w:sz w:val="28"/>
          <w:szCs w:val="28"/>
        </w:rPr>
        <w:t xml:space="preserve"> руб. –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за смету при оформлении земли под скважину,</w:t>
      </w:r>
      <w:r w:rsidR="000E1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76919,90 </w:t>
      </w:r>
      <w:r w:rsidR="000E1B9E">
        <w:rPr>
          <w:rFonts w:ascii="Times New Roman" w:eastAsia="Times New Roman" w:hAnsi="Times New Roman" w:cs="Times New Roman"/>
          <w:sz w:val="28"/>
          <w:szCs w:val="28"/>
        </w:rPr>
        <w:t>руб. – за проект водозаборной скважины.</w:t>
      </w:r>
    </w:p>
    <w:p w:rsidR="00560A7D" w:rsidRPr="00560A7D" w:rsidRDefault="00560A7D" w:rsidP="00560A7D">
      <w:pPr>
        <w:tabs>
          <w:tab w:val="left" w:pos="1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>0502 5225200</w:t>
      </w:r>
      <w:r w:rsidR="000E1B9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598A">
        <w:rPr>
          <w:rFonts w:ascii="Times New Roman" w:eastAsia="Times New Roman" w:hAnsi="Times New Roman" w:cs="Times New Roman"/>
          <w:sz w:val="28"/>
          <w:szCs w:val="28"/>
        </w:rPr>
        <w:t>При плане 766553,00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испол</w:t>
      </w:r>
      <w:r w:rsidR="009F598A">
        <w:rPr>
          <w:rFonts w:ascii="Times New Roman" w:eastAsia="Times New Roman" w:hAnsi="Times New Roman" w:cs="Times New Roman"/>
          <w:sz w:val="28"/>
          <w:szCs w:val="28"/>
        </w:rPr>
        <w:t>нение составило 766553,00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или 100,0 %.</w:t>
      </w:r>
      <w:r w:rsidR="009F5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Приобретение трактора Беларус.</w:t>
      </w:r>
    </w:p>
    <w:p w:rsidR="00560A7D" w:rsidRPr="00560A7D" w:rsidRDefault="00560A7D" w:rsidP="00560A7D">
      <w:pPr>
        <w:tabs>
          <w:tab w:val="left" w:pos="1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0502 5230108. </w:t>
      </w:r>
      <w:r w:rsidR="009F598A">
        <w:rPr>
          <w:rFonts w:ascii="Times New Roman" w:eastAsia="Times New Roman" w:hAnsi="Times New Roman" w:cs="Times New Roman"/>
          <w:sz w:val="28"/>
          <w:szCs w:val="28"/>
        </w:rPr>
        <w:t>При плане 53479,00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, исполнено </w:t>
      </w:r>
      <w:r w:rsidR="009F598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53479,00</w:t>
      </w:r>
      <w:r w:rsidR="009F598A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или 100,00 %,</w:t>
      </w: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598A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капитальный </w:t>
      </w:r>
      <w:r w:rsidR="006C74C9">
        <w:rPr>
          <w:rFonts w:ascii="Times New Roman" w:eastAsia="Times New Roman" w:hAnsi="Times New Roman" w:cs="Times New Roman"/>
          <w:sz w:val="28"/>
          <w:szCs w:val="28"/>
        </w:rPr>
        <w:t>ремонт водопровода – 33000 руб., 20479,0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4C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софинансирование за схемы </w:t>
      </w:r>
      <w:r w:rsidR="006C74C9">
        <w:rPr>
          <w:rFonts w:ascii="Times New Roman" w:eastAsia="Times New Roman" w:hAnsi="Times New Roman" w:cs="Times New Roman"/>
          <w:sz w:val="28"/>
          <w:szCs w:val="28"/>
        </w:rPr>
        <w:t>водоснабжения Балтинского сельсовета и теплоснабжения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д. Балта.</w:t>
      </w:r>
    </w:p>
    <w:p w:rsidR="00560A7D" w:rsidRPr="00560A7D" w:rsidRDefault="006C74C9" w:rsidP="00560A7D">
      <w:pPr>
        <w:tabs>
          <w:tab w:val="left" w:pos="1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0502 6554300</w:t>
      </w:r>
      <w:r w:rsidR="00560A7D"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>При плане 33</w:t>
      </w:r>
      <w:r>
        <w:rPr>
          <w:rFonts w:ascii="Times New Roman" w:eastAsia="Times New Roman" w:hAnsi="Times New Roman" w:cs="Times New Roman"/>
          <w:sz w:val="28"/>
          <w:szCs w:val="28"/>
        </w:rPr>
        <w:t>8316,00 руб. исполнение 195516,00 руб.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="00560A7D"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57,8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>%. Субсидия МУП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 xml:space="preserve"> «Балтинское ЖКХ» на угол</w:t>
      </w:r>
      <w:r w:rsidR="00464CB2">
        <w:rPr>
          <w:rFonts w:ascii="Times New Roman" w:eastAsia="Times New Roman" w:hAnsi="Times New Roman" w:cs="Times New Roman"/>
          <w:sz w:val="28"/>
          <w:szCs w:val="28"/>
        </w:rPr>
        <w:t>ь в размере 142800,00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поступила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 xml:space="preserve"> от отдела строительства администрации района.</w:t>
      </w:r>
    </w:p>
    <w:p w:rsidR="00560A7D" w:rsidRPr="00560A7D" w:rsidRDefault="00560A7D" w:rsidP="00560A7D">
      <w:pPr>
        <w:tabs>
          <w:tab w:val="left" w:pos="1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>0503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Благоустройство.</w:t>
      </w:r>
      <w:r w:rsidR="00464CB2">
        <w:rPr>
          <w:rFonts w:ascii="Times New Roman" w:eastAsia="Times New Roman" w:hAnsi="Times New Roman" w:cs="Times New Roman"/>
          <w:sz w:val="28"/>
          <w:szCs w:val="28"/>
        </w:rPr>
        <w:t xml:space="preserve"> При плане 746689,02 руб. исполнено 342006,45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или 45,8 %.</w:t>
      </w:r>
    </w:p>
    <w:p w:rsidR="00560A7D" w:rsidRPr="00560A7D" w:rsidRDefault="00560A7D" w:rsidP="00560A7D">
      <w:pPr>
        <w:tabs>
          <w:tab w:val="left" w:pos="1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>0503 6000100</w:t>
      </w:r>
      <w:r w:rsidR="00464CB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4CB2">
        <w:rPr>
          <w:rFonts w:ascii="Times New Roman" w:eastAsia="Times New Roman" w:hAnsi="Times New Roman" w:cs="Times New Roman"/>
          <w:sz w:val="28"/>
          <w:szCs w:val="28"/>
        </w:rPr>
        <w:t>При плане 96900,00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испо</w:t>
      </w:r>
      <w:r w:rsidR="00464CB2">
        <w:rPr>
          <w:rFonts w:ascii="Times New Roman" w:eastAsia="Times New Roman" w:hAnsi="Times New Roman" w:cs="Times New Roman"/>
          <w:sz w:val="28"/>
          <w:szCs w:val="28"/>
        </w:rPr>
        <w:t xml:space="preserve">лнение составило 75454,33 руб. или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77,9 %. Расходы п</w:t>
      </w:r>
      <w:r w:rsidR="00464CB2">
        <w:rPr>
          <w:rFonts w:ascii="Times New Roman" w:eastAsia="Times New Roman" w:hAnsi="Times New Roman" w:cs="Times New Roman"/>
          <w:sz w:val="28"/>
          <w:szCs w:val="28"/>
        </w:rPr>
        <w:t xml:space="preserve">о оплате за электроэнергию для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улично</w:t>
      </w:r>
      <w:r w:rsidR="00464CB2">
        <w:rPr>
          <w:rFonts w:ascii="Times New Roman" w:eastAsia="Times New Roman" w:hAnsi="Times New Roman" w:cs="Times New Roman"/>
          <w:sz w:val="28"/>
          <w:szCs w:val="28"/>
        </w:rPr>
        <w:t>го освещения. Часть фонарей была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на ремонте.</w:t>
      </w:r>
    </w:p>
    <w:p w:rsidR="00560A7D" w:rsidRPr="00560A7D" w:rsidRDefault="00464CB2" w:rsidP="00560A7D">
      <w:pPr>
        <w:tabs>
          <w:tab w:val="left" w:pos="1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0503 6000200</w:t>
      </w:r>
      <w:r w:rsidR="00560A7D"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 xml:space="preserve">При плане 544525,82 руб. исполнение составило 161288,92 руб. или </w:t>
      </w:r>
      <w:r>
        <w:rPr>
          <w:rFonts w:ascii="Times New Roman" w:eastAsia="Times New Roman" w:hAnsi="Times New Roman" w:cs="Times New Roman"/>
          <w:sz w:val="28"/>
          <w:szCs w:val="28"/>
        </w:rPr>
        <w:t>29,6 %. Здесь отражены расходы по ремонту дорог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>, очистки дорог от снега. Не было надобности в данных расходах</w:t>
      </w:r>
      <w:r w:rsidR="001A6463">
        <w:rPr>
          <w:rFonts w:ascii="Times New Roman" w:eastAsia="Times New Roman" w:hAnsi="Times New Roman" w:cs="Times New Roman"/>
          <w:sz w:val="28"/>
          <w:szCs w:val="28"/>
        </w:rPr>
        <w:t xml:space="preserve"> из-за малоснежной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 xml:space="preserve"> зим</w:t>
      </w:r>
      <w:r w:rsidR="001A646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 xml:space="preserve"> 2013-2014 года.</w:t>
      </w:r>
    </w:p>
    <w:p w:rsidR="00560A7D" w:rsidRPr="00560A7D" w:rsidRDefault="00560A7D" w:rsidP="00560A7D">
      <w:pPr>
        <w:tabs>
          <w:tab w:val="left" w:pos="1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0503 6554300</w:t>
      </w:r>
      <w:r w:rsidR="00464CB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6463">
        <w:rPr>
          <w:rFonts w:ascii="Times New Roman" w:eastAsia="Times New Roman" w:hAnsi="Times New Roman" w:cs="Times New Roman"/>
          <w:sz w:val="28"/>
          <w:szCs w:val="28"/>
        </w:rPr>
        <w:t>При плане 105263,20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испол</w:t>
      </w:r>
      <w:r w:rsidR="001A6463">
        <w:rPr>
          <w:rFonts w:ascii="Times New Roman" w:eastAsia="Times New Roman" w:hAnsi="Times New Roman" w:cs="Times New Roman"/>
          <w:sz w:val="28"/>
          <w:szCs w:val="28"/>
        </w:rPr>
        <w:t>нение составило 105263,20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или 100,00 %.</w:t>
      </w:r>
      <w:r w:rsidR="001A6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В рамка</w:t>
      </w:r>
      <w:r w:rsidR="001A6463">
        <w:rPr>
          <w:rFonts w:ascii="Times New Roman" w:eastAsia="Times New Roman" w:hAnsi="Times New Roman" w:cs="Times New Roman"/>
          <w:sz w:val="28"/>
          <w:szCs w:val="28"/>
        </w:rPr>
        <w:t>х ведомственной целевой программы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«Государственная поддержка муниципальных образований по благоустройству территорий населенных пунктов и подготовке объектов ЖКХ хозяйства НСО к работе в осенне-зимний период 2013-2015 годов» 100000,00 рублей – ремонт плотины д. Вороново, 5263,20</w:t>
      </w:r>
      <w:r w:rsidR="001A6463">
        <w:rPr>
          <w:rFonts w:ascii="Times New Roman" w:eastAsia="Times New Roman" w:hAnsi="Times New Roman" w:cs="Times New Roman"/>
          <w:sz w:val="28"/>
          <w:szCs w:val="28"/>
        </w:rPr>
        <w:t xml:space="preserve"> руб. –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за таймеры для уличного освещения.</w:t>
      </w:r>
    </w:p>
    <w:p w:rsidR="00560A7D" w:rsidRPr="00560A7D" w:rsidRDefault="00560A7D" w:rsidP="001A6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>0800 Культура</w:t>
      </w:r>
      <w:r w:rsidR="001A646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6463">
        <w:rPr>
          <w:rFonts w:ascii="Times New Roman" w:eastAsia="Times New Roman" w:hAnsi="Times New Roman" w:cs="Times New Roman"/>
          <w:sz w:val="28"/>
          <w:szCs w:val="28"/>
        </w:rPr>
        <w:t xml:space="preserve">При плане 16976398,28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руб. исполнение состави</w:t>
      </w:r>
      <w:r w:rsidR="001A6463">
        <w:rPr>
          <w:rFonts w:ascii="Times New Roman" w:eastAsia="Times New Roman" w:hAnsi="Times New Roman" w:cs="Times New Roman"/>
          <w:sz w:val="28"/>
          <w:szCs w:val="28"/>
        </w:rPr>
        <w:t>ло 16449115,85 руб. или 96,9 %.</w:t>
      </w:r>
    </w:p>
    <w:p w:rsidR="00560A7D" w:rsidRPr="00560A7D" w:rsidRDefault="001A6463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0801 4409900</w:t>
      </w:r>
      <w:r w:rsidR="00560A7D"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17885">
        <w:rPr>
          <w:rFonts w:ascii="Times New Roman" w:eastAsia="Times New Roman" w:hAnsi="Times New Roman" w:cs="Times New Roman"/>
          <w:sz w:val="28"/>
          <w:szCs w:val="28"/>
        </w:rPr>
        <w:t>При плане 2538198,28 руб.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17885">
        <w:rPr>
          <w:rFonts w:ascii="Times New Roman" w:eastAsia="Times New Roman" w:hAnsi="Times New Roman" w:cs="Times New Roman"/>
          <w:sz w:val="28"/>
          <w:szCs w:val="28"/>
        </w:rPr>
        <w:t>сполнение составило 2011015,49 руб.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 xml:space="preserve"> или 79,2 %. Здесь отражены расходы содержание домов культуры. Балтинский ДК в 2013 году был на реконструкции.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>0801 5223901</w:t>
      </w:r>
      <w:r w:rsidR="0021788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7885">
        <w:rPr>
          <w:rFonts w:ascii="Times New Roman" w:eastAsia="Times New Roman" w:hAnsi="Times New Roman" w:cs="Times New Roman"/>
          <w:sz w:val="28"/>
          <w:szCs w:val="28"/>
        </w:rPr>
        <w:t>При плане 14438200,00 руб. исполнено 14438100,36 руб. или 100,00 %. – р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асходы по областной целевой программе «Развитие культуры в сельской местности Новосибирс</w:t>
      </w:r>
      <w:r w:rsidR="00217885">
        <w:rPr>
          <w:rFonts w:ascii="Times New Roman" w:eastAsia="Times New Roman" w:hAnsi="Times New Roman" w:cs="Times New Roman"/>
          <w:sz w:val="28"/>
          <w:szCs w:val="28"/>
        </w:rPr>
        <w:t>кой области на 2012-2016 годы».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>1000 Социальная политика</w:t>
      </w:r>
      <w:r w:rsidR="0021788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88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ри плане 56000,00 руб. исполнение составило 55451,71</w:t>
      </w:r>
      <w:r w:rsidR="00217885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 или 99,0 %.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1001 4910100 005.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«Пенсионное обеспечение» при плане 54000,00 руб.</w:t>
      </w:r>
      <w:r w:rsidR="00217885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составило 53451,71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руб. или 9</w:t>
      </w:r>
      <w:r w:rsidR="00217885">
        <w:rPr>
          <w:rFonts w:ascii="Times New Roman" w:eastAsia="Times New Roman" w:hAnsi="Times New Roman" w:cs="Times New Roman"/>
          <w:sz w:val="28"/>
          <w:szCs w:val="28"/>
        </w:rPr>
        <w:t xml:space="preserve">8,9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%. Здесь отражены доплаты к пенсиям муниципальным служащим.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>1105 5129700</w:t>
      </w:r>
      <w:r w:rsidR="0021788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Мероприятия в области здравоохранения, спорта и физичес</w:t>
      </w:r>
      <w:r w:rsidR="00217885">
        <w:rPr>
          <w:rFonts w:ascii="Times New Roman" w:eastAsia="Times New Roman" w:hAnsi="Times New Roman" w:cs="Times New Roman"/>
          <w:sz w:val="28"/>
          <w:szCs w:val="28"/>
        </w:rPr>
        <w:t xml:space="preserve">кой культуры. При плане 2000,0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рублей исполнен</w:t>
      </w:r>
      <w:r w:rsidR="00217885">
        <w:rPr>
          <w:rFonts w:ascii="Times New Roman" w:eastAsia="Times New Roman" w:hAnsi="Times New Roman" w:cs="Times New Roman"/>
          <w:sz w:val="28"/>
          <w:szCs w:val="28"/>
        </w:rPr>
        <w:t>ие составило 2000,00 или 100 %.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>На 01.01.2014 года задолженности по заработной плате нет.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0503164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. Сведения об исполнении бюджета. Отклонение показателя испо</w:t>
      </w:r>
      <w:r w:rsidR="00217885">
        <w:rPr>
          <w:rFonts w:ascii="Times New Roman" w:eastAsia="Times New Roman" w:hAnsi="Times New Roman" w:cs="Times New Roman"/>
          <w:sz w:val="28"/>
          <w:szCs w:val="28"/>
        </w:rPr>
        <w:t xml:space="preserve">лнения от планового показателя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со знаком мину</w:t>
      </w:r>
      <w:r w:rsidR="00550786">
        <w:rPr>
          <w:rFonts w:ascii="Times New Roman" w:eastAsia="Times New Roman" w:hAnsi="Times New Roman" w:cs="Times New Roman"/>
          <w:sz w:val="28"/>
          <w:szCs w:val="28"/>
        </w:rPr>
        <w:t xml:space="preserve">с. Исполнение составило 94,4%, т.к. здание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Балтинского ДК был</w:t>
      </w:r>
      <w:r w:rsidR="00550786">
        <w:rPr>
          <w:rFonts w:ascii="Times New Roman" w:eastAsia="Times New Roman" w:hAnsi="Times New Roman" w:cs="Times New Roman"/>
          <w:sz w:val="28"/>
          <w:szCs w:val="28"/>
        </w:rPr>
        <w:t>о на реконструкции.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0503169.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Сведения по дебиторской и кредиторской задолженн</w:t>
      </w:r>
      <w:r w:rsidR="00550786">
        <w:rPr>
          <w:rFonts w:ascii="Times New Roman" w:eastAsia="Times New Roman" w:hAnsi="Times New Roman" w:cs="Times New Roman"/>
          <w:sz w:val="28"/>
          <w:szCs w:val="28"/>
        </w:rPr>
        <w:t xml:space="preserve">ости. Просроченной дебиторской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задолженности нет, по кредиторской задолженности – долг за реконструкцию водопровода д. Вороново софина</w:t>
      </w:r>
      <w:r w:rsidR="00550786">
        <w:rPr>
          <w:rFonts w:ascii="Times New Roman" w:eastAsia="Times New Roman" w:hAnsi="Times New Roman" w:cs="Times New Roman"/>
          <w:sz w:val="28"/>
          <w:szCs w:val="28"/>
        </w:rPr>
        <w:t>нсирование МУП «Балтинское ЖКХ» – 268260,08 руб.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b/>
          <w:sz w:val="28"/>
          <w:szCs w:val="28"/>
        </w:rPr>
        <w:t>Данные по имуществу и земле: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>Объем движимого имущества по адми</w:t>
      </w:r>
      <w:r w:rsidR="00550786">
        <w:rPr>
          <w:rFonts w:ascii="Times New Roman" w:eastAsia="Times New Roman" w:hAnsi="Times New Roman" w:cs="Times New Roman"/>
          <w:sz w:val="28"/>
          <w:szCs w:val="28"/>
        </w:rPr>
        <w:t>нистрации составил 621,7 тыс. руб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. Остато</w:t>
      </w:r>
      <w:r w:rsidR="00550786">
        <w:rPr>
          <w:rFonts w:ascii="Times New Roman" w:eastAsia="Times New Roman" w:hAnsi="Times New Roman" w:cs="Times New Roman"/>
          <w:sz w:val="28"/>
          <w:szCs w:val="28"/>
        </w:rPr>
        <w:t>чная стоимость 472,2 тыс.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79"/>
      </w:tblGrid>
      <w:tr w:rsidR="00560A7D" w:rsidRPr="00560A7D" w:rsidTr="0055078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стоимость, тыс. рублей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Остаточная стоимость, тыс. рублей</w:t>
            </w:r>
          </w:p>
        </w:tc>
      </w:tr>
      <w:tr w:rsidR="00560A7D" w:rsidRPr="00560A7D" w:rsidTr="0055078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Машины и оборудование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560A7D" w:rsidRPr="00560A7D" w:rsidTr="0055078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475,0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467,1</w:t>
            </w:r>
          </w:p>
        </w:tc>
      </w:tr>
      <w:tr w:rsidR="00560A7D" w:rsidRPr="00560A7D" w:rsidTr="0055078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Производственный и хозяйственный инвентарь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107,2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60A7D" w:rsidRPr="00560A7D" w:rsidTr="0055078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621,7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7D" w:rsidRPr="00560A7D" w:rsidRDefault="00560A7D" w:rsidP="0056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A7D">
              <w:rPr>
                <w:rFonts w:ascii="Times New Roman" w:eastAsia="Times New Roman" w:hAnsi="Times New Roman" w:cs="Times New Roman"/>
                <w:sz w:val="28"/>
                <w:szCs w:val="28"/>
              </w:rPr>
              <w:t>472,2</w:t>
            </w:r>
          </w:p>
        </w:tc>
      </w:tr>
    </w:tbl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>Балансовая стоимость ка</w:t>
      </w:r>
      <w:r w:rsidR="00550786">
        <w:rPr>
          <w:rFonts w:ascii="Times New Roman" w:eastAsia="Times New Roman" w:hAnsi="Times New Roman" w:cs="Times New Roman"/>
          <w:sz w:val="28"/>
          <w:szCs w:val="28"/>
        </w:rPr>
        <w:t>зны составила 2076,8 тыс. руб.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560A7D" w:rsidRPr="00560A7D" w:rsidRDefault="00550786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движимое имущество – 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>1331,3 тыс</w:t>
      </w:r>
      <w:r>
        <w:rPr>
          <w:rFonts w:ascii="Times New Roman" w:eastAsia="Times New Roman" w:hAnsi="Times New Roman" w:cs="Times New Roman"/>
          <w:sz w:val="28"/>
          <w:szCs w:val="28"/>
        </w:rPr>
        <w:t>. руб., недвижимое имущество – 745,5 тыс. руб.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>2. Объем земельных участков по када</w:t>
      </w:r>
      <w:r w:rsidR="00550786">
        <w:rPr>
          <w:rFonts w:ascii="Times New Roman" w:eastAsia="Times New Roman" w:hAnsi="Times New Roman" w:cs="Times New Roman"/>
          <w:sz w:val="28"/>
          <w:szCs w:val="28"/>
        </w:rPr>
        <w:t>стровой стоимости – 5464,0 руб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>3. Объектов, переданных в аренду нет. В безвозмездное пользование переданы МУП «Балтинское ЖКХ» автомобиль марки ГАЗ 3307 выпуска 1993 года по договору безвозмездной аренды от 01.01.2012</w:t>
      </w:r>
      <w:r w:rsidR="002B1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г.,</w:t>
      </w:r>
      <w:r w:rsidR="002B1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трактор МТЗ-82, ГАЗ 3307, трактор гусен</w:t>
      </w:r>
      <w:r w:rsidR="002B197D">
        <w:rPr>
          <w:rFonts w:ascii="Times New Roman" w:eastAsia="Times New Roman" w:hAnsi="Times New Roman" w:cs="Times New Roman"/>
          <w:sz w:val="28"/>
          <w:szCs w:val="28"/>
        </w:rPr>
        <w:t xml:space="preserve">ичный ДТ-75М согласно договора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от 30.11.12012г.</w:t>
      </w:r>
      <w:r w:rsidR="002B197D" w:rsidRPr="002B1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97D" w:rsidRPr="00560A7D">
        <w:rPr>
          <w:rFonts w:ascii="Times New Roman" w:eastAsia="Times New Roman" w:hAnsi="Times New Roman" w:cs="Times New Roman"/>
          <w:sz w:val="28"/>
          <w:szCs w:val="28"/>
        </w:rPr>
        <w:t>№11</w:t>
      </w:r>
      <w:r w:rsidR="002B19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0A7D" w:rsidRPr="00560A7D" w:rsidRDefault="00560A7D" w:rsidP="00560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B1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Детализация данных о движимом имуществе:</w:t>
      </w:r>
    </w:p>
    <w:p w:rsidR="00560A7D" w:rsidRPr="00560A7D" w:rsidRDefault="002B197D" w:rsidP="00560A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-ВАЗ-21213 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 xml:space="preserve">Е986 УО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 xml:space="preserve"> легковой автомобиль срок использо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вания 11 лет 11 месяцев передан в хозяйственное ведение 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>МУП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«Балтинское ЖКХ» </w:t>
      </w:r>
      <w:r w:rsidR="00560A7D" w:rsidRPr="00560A7D">
        <w:rPr>
          <w:rFonts w:ascii="Times New Roman" w:eastAsia="Times New Roman" w:hAnsi="Times New Roman" w:cs="Times New Roman"/>
          <w:sz w:val="28"/>
          <w:szCs w:val="28"/>
        </w:rPr>
        <w:t>в ноябре 2013 года.</w:t>
      </w:r>
    </w:p>
    <w:p w:rsidR="00560A7D" w:rsidRPr="00560A7D" w:rsidRDefault="00560A7D" w:rsidP="00560A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>-</w:t>
      </w:r>
      <w:r w:rsidR="002B197D">
        <w:rPr>
          <w:rFonts w:ascii="Times New Roman" w:eastAsia="Times New Roman" w:hAnsi="Times New Roman" w:cs="Times New Roman"/>
          <w:sz w:val="28"/>
          <w:szCs w:val="28"/>
        </w:rPr>
        <w:t xml:space="preserve"> трактор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«Беларус» приобретен в 2013 году, новый.</w:t>
      </w:r>
    </w:p>
    <w:p w:rsidR="00560A7D" w:rsidRPr="00560A7D" w:rsidRDefault="00560A7D" w:rsidP="00560A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>-</w:t>
      </w:r>
      <w:r w:rsidR="002B1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ВАЗ</w:t>
      </w:r>
      <w:r w:rsidR="002B197D">
        <w:rPr>
          <w:rFonts w:ascii="Times New Roman" w:eastAsia="Times New Roman" w:hAnsi="Times New Roman" w:cs="Times New Roman"/>
          <w:sz w:val="28"/>
          <w:szCs w:val="28"/>
        </w:rPr>
        <w:t xml:space="preserve">-212300-50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С440 МА Нива Шевроле приобретена в 2013 году, новая.</w:t>
      </w:r>
    </w:p>
    <w:p w:rsidR="00560A7D" w:rsidRPr="00560A7D" w:rsidRDefault="00560A7D" w:rsidP="00560A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6140">
        <w:rPr>
          <w:rFonts w:ascii="Times New Roman" w:eastAsia="Times New Roman" w:hAnsi="Times New Roman" w:cs="Times New Roman"/>
          <w:sz w:val="28"/>
          <w:szCs w:val="28"/>
        </w:rPr>
        <w:t xml:space="preserve"> ДТ-75М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трактор приобретен в 2010 году не новый</w:t>
      </w:r>
      <w:r w:rsidR="000A6140">
        <w:rPr>
          <w:rFonts w:ascii="Times New Roman" w:eastAsia="Times New Roman" w:hAnsi="Times New Roman" w:cs="Times New Roman"/>
          <w:sz w:val="28"/>
          <w:szCs w:val="28"/>
        </w:rPr>
        <w:t xml:space="preserve">, год выпуска – </w:t>
      </w:r>
      <w:smartTag w:uri="urn:schemas-microsoft-com:office:smarttags" w:element="metricconverter">
        <w:smartTagPr>
          <w:attr w:name="ProductID" w:val="1985 г"/>
        </w:smartTagPr>
        <w:r w:rsidRPr="00560A7D">
          <w:rPr>
            <w:rFonts w:ascii="Times New Roman" w:eastAsia="Times New Roman" w:hAnsi="Times New Roman" w:cs="Times New Roman"/>
            <w:sz w:val="28"/>
            <w:szCs w:val="28"/>
          </w:rPr>
          <w:t>1985 г</w:t>
        </w:r>
        <w:r w:rsidR="000A6140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smartTag>
    </w:p>
    <w:p w:rsidR="00560A7D" w:rsidRPr="00560A7D" w:rsidRDefault="00560A7D" w:rsidP="00560A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6140">
        <w:rPr>
          <w:rFonts w:ascii="Times New Roman" w:eastAsia="Times New Roman" w:hAnsi="Times New Roman" w:cs="Times New Roman"/>
          <w:sz w:val="28"/>
          <w:szCs w:val="28"/>
        </w:rPr>
        <w:t xml:space="preserve"> МТЗ -80 трактор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год выпуска – </w:t>
      </w:r>
      <w:smartTag w:uri="urn:schemas-microsoft-com:office:smarttags" w:element="metricconverter">
        <w:smartTagPr>
          <w:attr w:name="ProductID" w:val="1991 г"/>
        </w:smartTagPr>
        <w:r w:rsidRPr="00560A7D">
          <w:rPr>
            <w:rFonts w:ascii="Times New Roman" w:eastAsia="Times New Roman" w:hAnsi="Times New Roman" w:cs="Times New Roman"/>
            <w:sz w:val="28"/>
            <w:szCs w:val="28"/>
          </w:rPr>
          <w:t>1991 г</w:t>
        </w:r>
      </w:smartTag>
      <w:r w:rsidRPr="00560A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0A7D" w:rsidRPr="00560A7D" w:rsidRDefault="00560A7D" w:rsidP="00560A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>- ГАЗ 3307 грузовая машина год вы</w:t>
      </w:r>
      <w:r w:rsidR="000A6140">
        <w:rPr>
          <w:rFonts w:ascii="Times New Roman" w:eastAsia="Times New Roman" w:hAnsi="Times New Roman" w:cs="Times New Roman"/>
          <w:sz w:val="28"/>
          <w:szCs w:val="28"/>
        </w:rPr>
        <w:t xml:space="preserve">пуска –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1993 год.</w:t>
      </w:r>
    </w:p>
    <w:p w:rsidR="00560A7D" w:rsidRPr="00560A7D" w:rsidRDefault="00560A7D" w:rsidP="000A61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>На территории Балт</w:t>
      </w:r>
      <w:r w:rsidR="000A6140">
        <w:rPr>
          <w:rFonts w:ascii="Times New Roman" w:eastAsia="Times New Roman" w:hAnsi="Times New Roman" w:cs="Times New Roman"/>
          <w:sz w:val="28"/>
          <w:szCs w:val="28"/>
        </w:rPr>
        <w:t xml:space="preserve">инской администрации находится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МУП «Балтинское ЖКХ» (далее МУП), учредителем которого и является администрация Балтинского сельсовета Мошковского района Новосибирской области. Уставной капитал </w:t>
      </w:r>
      <w:r w:rsidR="000A6140" w:rsidRPr="00560A7D">
        <w:rPr>
          <w:rFonts w:ascii="Times New Roman" w:eastAsia="Times New Roman" w:hAnsi="Times New Roman" w:cs="Times New Roman"/>
          <w:sz w:val="28"/>
          <w:szCs w:val="28"/>
        </w:rPr>
        <w:t xml:space="preserve">МУПа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на 01.01.2014 года составил 2000,0 тысяч рублей. В 2013 году МУП не п</w:t>
      </w:r>
      <w:r w:rsidR="000A6140">
        <w:rPr>
          <w:rFonts w:ascii="Times New Roman" w:eastAsia="Times New Roman" w:hAnsi="Times New Roman" w:cs="Times New Roman"/>
          <w:sz w:val="28"/>
          <w:szCs w:val="28"/>
        </w:rPr>
        <w:t xml:space="preserve">олучил прибыли. Поэтому доходы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в форме части прибыли в бюджет Балтинского сельсовета не отчислялись. В рамках целевой программы «Энергосбережение и повышение энергетической эффективности Новосибирской области до 2015 года» были перечислены средства за схемы теплоснабжения </w:t>
      </w:r>
      <w:r w:rsidR="001352AD" w:rsidRPr="00560A7D">
        <w:rPr>
          <w:rFonts w:ascii="Times New Roman" w:eastAsia="Times New Roman" w:hAnsi="Times New Roman" w:cs="Times New Roman"/>
          <w:sz w:val="28"/>
          <w:szCs w:val="28"/>
        </w:rPr>
        <w:t xml:space="preserve">д. Балта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и водоснабжения </w:t>
      </w:r>
      <w:r w:rsidR="001352AD">
        <w:rPr>
          <w:rFonts w:ascii="Times New Roman" w:eastAsia="Times New Roman" w:hAnsi="Times New Roman" w:cs="Times New Roman"/>
          <w:sz w:val="28"/>
          <w:szCs w:val="28"/>
        </w:rPr>
        <w:t xml:space="preserve">Балтинского сельсовета, софинансирование администрации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 xml:space="preserve">в сумме 20479,00 рублей. Погашена задолженность в сумме 33000,00 рублей за реконструкцию водопровода д. Вороново, которая была проведена в 2012 году. Задолженность </w:t>
      </w:r>
      <w:r w:rsidR="001352AD" w:rsidRPr="00560A7D">
        <w:rPr>
          <w:rFonts w:ascii="Times New Roman" w:eastAsia="Times New Roman" w:hAnsi="Times New Roman" w:cs="Times New Roman"/>
          <w:sz w:val="28"/>
          <w:szCs w:val="28"/>
        </w:rPr>
        <w:t xml:space="preserve">МУПа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по НДФЛ составила 570,9 тысяч рублей.</w:t>
      </w:r>
    </w:p>
    <w:p w:rsidR="00B1613C" w:rsidRPr="000A6140" w:rsidRDefault="00560A7D" w:rsidP="000A61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7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352AD">
        <w:rPr>
          <w:rFonts w:ascii="Times New Roman" w:eastAsia="Times New Roman" w:hAnsi="Times New Roman" w:cs="Times New Roman"/>
          <w:sz w:val="28"/>
          <w:szCs w:val="28"/>
        </w:rPr>
        <w:t xml:space="preserve">а конец года на счету осталось </w:t>
      </w:r>
      <w:r w:rsidRPr="00560A7D">
        <w:rPr>
          <w:rFonts w:ascii="Times New Roman" w:eastAsia="Times New Roman" w:hAnsi="Times New Roman" w:cs="Times New Roman"/>
          <w:sz w:val="28"/>
          <w:szCs w:val="28"/>
        </w:rPr>
        <w:t>1663499,53 рублей</w:t>
      </w:r>
      <w:r w:rsidR="001352AD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B1613C" w:rsidRPr="000A6140" w:rsidSect="00354A1E">
      <w:headerReference w:type="default" r:id="rId9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F72" w:rsidRDefault="00EF6F72" w:rsidP="00D662EF">
      <w:pPr>
        <w:spacing w:after="0" w:line="240" w:lineRule="auto"/>
      </w:pPr>
      <w:r>
        <w:separator/>
      </w:r>
    </w:p>
  </w:endnote>
  <w:endnote w:type="continuationSeparator" w:id="1">
    <w:p w:rsidR="00EF6F72" w:rsidRDefault="00EF6F72" w:rsidP="00D6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F72" w:rsidRDefault="00EF6F72" w:rsidP="00D662EF">
      <w:pPr>
        <w:spacing w:after="0" w:line="240" w:lineRule="auto"/>
      </w:pPr>
      <w:r>
        <w:separator/>
      </w:r>
    </w:p>
  </w:footnote>
  <w:footnote w:type="continuationSeparator" w:id="1">
    <w:p w:rsidR="00EF6F72" w:rsidRDefault="00EF6F72" w:rsidP="00D6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2470"/>
      <w:docPartObj>
        <w:docPartGallery w:val="Page Numbers (Top of Page)"/>
        <w:docPartUnique/>
      </w:docPartObj>
    </w:sdtPr>
    <w:sdtContent>
      <w:p w:rsidR="0077339E" w:rsidRDefault="0077339E">
        <w:pPr>
          <w:pStyle w:val="a6"/>
          <w:jc w:val="center"/>
        </w:pPr>
        <w:fldSimple w:instr=" PAGE   \* MERGEFORMAT ">
          <w:r w:rsidR="001352AD">
            <w:rPr>
              <w:noProof/>
            </w:rPr>
            <w:t>2</w:t>
          </w:r>
        </w:fldSimple>
      </w:p>
    </w:sdtContent>
  </w:sdt>
  <w:p w:rsidR="0077339E" w:rsidRDefault="007733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1AEB"/>
    <w:multiLevelType w:val="hybridMultilevel"/>
    <w:tmpl w:val="7B7849DE"/>
    <w:lvl w:ilvl="0" w:tplc="710C770C">
      <w:start w:val="1"/>
      <w:numFmt w:val="decimal"/>
      <w:lvlText w:val="%1."/>
      <w:lvlJc w:val="left"/>
      <w:pPr>
        <w:tabs>
          <w:tab w:val="num" w:pos="885"/>
        </w:tabs>
        <w:ind w:left="88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5086"/>
    <w:rsid w:val="0002388B"/>
    <w:rsid w:val="000A6140"/>
    <w:rsid w:val="000E1B9E"/>
    <w:rsid w:val="001352AD"/>
    <w:rsid w:val="0013621C"/>
    <w:rsid w:val="00186B1F"/>
    <w:rsid w:val="00186F37"/>
    <w:rsid w:val="001A6463"/>
    <w:rsid w:val="002132E1"/>
    <w:rsid w:val="00217885"/>
    <w:rsid w:val="002369F4"/>
    <w:rsid w:val="0025164F"/>
    <w:rsid w:val="002668B3"/>
    <w:rsid w:val="002723B1"/>
    <w:rsid w:val="002A2698"/>
    <w:rsid w:val="002A7D03"/>
    <w:rsid w:val="002B197D"/>
    <w:rsid w:val="00354A1E"/>
    <w:rsid w:val="00374DFD"/>
    <w:rsid w:val="00434E35"/>
    <w:rsid w:val="00453E04"/>
    <w:rsid w:val="00464CB2"/>
    <w:rsid w:val="004C7664"/>
    <w:rsid w:val="00546AE5"/>
    <w:rsid w:val="00550786"/>
    <w:rsid w:val="00551B54"/>
    <w:rsid w:val="00560A7D"/>
    <w:rsid w:val="00585B8A"/>
    <w:rsid w:val="00594B38"/>
    <w:rsid w:val="00606436"/>
    <w:rsid w:val="0060779C"/>
    <w:rsid w:val="006169D3"/>
    <w:rsid w:val="00620E54"/>
    <w:rsid w:val="00622FC7"/>
    <w:rsid w:val="00627E3D"/>
    <w:rsid w:val="006458DD"/>
    <w:rsid w:val="00687584"/>
    <w:rsid w:val="0069031F"/>
    <w:rsid w:val="006962AB"/>
    <w:rsid w:val="006C74C9"/>
    <w:rsid w:val="007018CA"/>
    <w:rsid w:val="00707671"/>
    <w:rsid w:val="00707F3B"/>
    <w:rsid w:val="0077339E"/>
    <w:rsid w:val="00781D99"/>
    <w:rsid w:val="00793D6D"/>
    <w:rsid w:val="007A7DDE"/>
    <w:rsid w:val="007D55B0"/>
    <w:rsid w:val="007E20FE"/>
    <w:rsid w:val="00815BE1"/>
    <w:rsid w:val="008270CA"/>
    <w:rsid w:val="0083738B"/>
    <w:rsid w:val="00837539"/>
    <w:rsid w:val="00841309"/>
    <w:rsid w:val="008432C5"/>
    <w:rsid w:val="008D70FA"/>
    <w:rsid w:val="008E6A0F"/>
    <w:rsid w:val="009163DD"/>
    <w:rsid w:val="00953FFB"/>
    <w:rsid w:val="00957880"/>
    <w:rsid w:val="0099185A"/>
    <w:rsid w:val="009B5086"/>
    <w:rsid w:val="009B58B2"/>
    <w:rsid w:val="009F598A"/>
    <w:rsid w:val="00A312CA"/>
    <w:rsid w:val="00B1613C"/>
    <w:rsid w:val="00B53FFE"/>
    <w:rsid w:val="00B8282A"/>
    <w:rsid w:val="00BD68D2"/>
    <w:rsid w:val="00BD7EB9"/>
    <w:rsid w:val="00C0501D"/>
    <w:rsid w:val="00C101A8"/>
    <w:rsid w:val="00C20D4A"/>
    <w:rsid w:val="00C45BCA"/>
    <w:rsid w:val="00D06D5F"/>
    <w:rsid w:val="00D309CD"/>
    <w:rsid w:val="00D4568E"/>
    <w:rsid w:val="00D662EF"/>
    <w:rsid w:val="00E023FE"/>
    <w:rsid w:val="00E336F3"/>
    <w:rsid w:val="00EA631D"/>
    <w:rsid w:val="00EE3EDC"/>
    <w:rsid w:val="00EF6F72"/>
    <w:rsid w:val="00F50D1B"/>
    <w:rsid w:val="00FD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B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9B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8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5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D68D2"/>
  </w:style>
  <w:style w:type="paragraph" w:styleId="a6">
    <w:name w:val="header"/>
    <w:basedOn w:val="a"/>
    <w:link w:val="a7"/>
    <w:uiPriority w:val="99"/>
    <w:unhideWhenUsed/>
    <w:rsid w:val="00D66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62EF"/>
  </w:style>
  <w:style w:type="paragraph" w:styleId="a8">
    <w:name w:val="footer"/>
    <w:basedOn w:val="a"/>
    <w:link w:val="a9"/>
    <w:uiPriority w:val="99"/>
    <w:semiHidden/>
    <w:unhideWhenUsed/>
    <w:rsid w:val="00D66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6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Динамика доходов за 12 месяцев по Балтинскому сельсовету </a:t>
            </a:r>
          </a:p>
        </c:rich>
      </c:tx>
      <c:layout>
        <c:manualLayout>
          <c:xMode val="edge"/>
          <c:yMode val="edge"/>
          <c:x val="0.21212110313290777"/>
          <c:y val="2.6865712417918051E-2"/>
        </c:manualLayout>
      </c:layout>
      <c:spPr>
        <a:noFill/>
        <a:ln w="25399">
          <a:noFill/>
        </a:ln>
      </c:spPr>
    </c:title>
    <c:plotArea>
      <c:layout>
        <c:manualLayout>
          <c:layoutTarget val="inner"/>
          <c:xMode val="edge"/>
          <c:yMode val="edge"/>
          <c:x val="6.6985645933014371E-2"/>
          <c:y val="0.15223880597014924"/>
          <c:w val="0.91706539074960103"/>
          <c:h val="0.62089552238806012"/>
        </c:manualLayout>
      </c:layout>
      <c:bar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Лист1!$B$2:$J$2</c:f>
              <c:strCache>
                <c:ptCount val="9"/>
                <c:pt idx="0">
                  <c:v>Налог на доходы физ. лиц</c:v>
                </c:pt>
                <c:pt idx="1">
                  <c:v>налог на прибыль</c:v>
                </c:pt>
                <c:pt idx="2">
                  <c:v>Ед.с/х налог, уплачив. Организ.</c:v>
                </c:pt>
                <c:pt idx="3">
                  <c:v>Налог на имущ-во физ.лиц</c:v>
                </c:pt>
                <c:pt idx="4">
                  <c:v>Зем-ый    н-г</c:v>
                </c:pt>
                <c:pt idx="5">
                  <c:v>Госпошлина</c:v>
                </c:pt>
                <c:pt idx="6">
                  <c:v>местные налоги и сборы</c:v>
                </c:pt>
                <c:pt idx="7">
                  <c:v>Неналоговые</c:v>
                </c:pt>
                <c:pt idx="8">
                  <c:v>доходы  предпринимательской д-сти</c:v>
                </c:pt>
              </c:strCache>
            </c:strRef>
          </c:cat>
          <c:val>
            <c:numRef>
              <c:f>Лист1!$B$3:$J$3</c:f>
              <c:numCache>
                <c:formatCode>General</c:formatCode>
                <c:ptCount val="9"/>
                <c:pt idx="0">
                  <c:v>252010.2</c:v>
                </c:pt>
                <c:pt idx="2">
                  <c:v>50553.78</c:v>
                </c:pt>
                <c:pt idx="3">
                  <c:v>42177.440000000002</c:v>
                </c:pt>
                <c:pt idx="4">
                  <c:v>279251</c:v>
                </c:pt>
                <c:pt idx="5">
                  <c:v>12400</c:v>
                </c:pt>
                <c:pt idx="6">
                  <c:v>48759.59</c:v>
                </c:pt>
                <c:pt idx="7">
                  <c:v>188054</c:v>
                </c:pt>
                <c:pt idx="8">
                  <c:v>3000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Лист1!$B$2:$J$2</c:f>
              <c:strCache>
                <c:ptCount val="9"/>
                <c:pt idx="0">
                  <c:v>Налог на доходы физ. лиц</c:v>
                </c:pt>
                <c:pt idx="1">
                  <c:v>налог на прибыль</c:v>
                </c:pt>
                <c:pt idx="2">
                  <c:v>Ед.с/х налог, уплачив. Организ.</c:v>
                </c:pt>
                <c:pt idx="3">
                  <c:v>Налог на имущ-во физ.лиц</c:v>
                </c:pt>
                <c:pt idx="4">
                  <c:v>Зем-ый    н-г</c:v>
                </c:pt>
                <c:pt idx="5">
                  <c:v>Госпошлина</c:v>
                </c:pt>
                <c:pt idx="6">
                  <c:v>местные налоги и сборы</c:v>
                </c:pt>
                <c:pt idx="7">
                  <c:v>Неналоговые</c:v>
                </c:pt>
                <c:pt idx="8">
                  <c:v>доходы  предпринимательской д-сти</c:v>
                </c:pt>
              </c:strCache>
            </c:strRef>
          </c:cat>
          <c:val>
            <c:numRef>
              <c:f>Лист1!$B$4:$J$4</c:f>
              <c:numCache>
                <c:formatCode>General</c:formatCode>
                <c:ptCount val="9"/>
                <c:pt idx="0">
                  <c:v>290502.53000000014</c:v>
                </c:pt>
                <c:pt idx="2">
                  <c:v>36575</c:v>
                </c:pt>
                <c:pt idx="3">
                  <c:v>27262.280000000006</c:v>
                </c:pt>
                <c:pt idx="4">
                  <c:v>705443.01</c:v>
                </c:pt>
                <c:pt idx="5">
                  <c:v>500</c:v>
                </c:pt>
                <c:pt idx="8">
                  <c:v>120178.51</c:v>
                </c:pt>
              </c:numCache>
            </c:numRef>
          </c:val>
        </c:ser>
        <c:axId val="184729984"/>
        <c:axId val="184732288"/>
      </c:barChart>
      <c:catAx>
        <c:axId val="18472998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5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4732288"/>
        <c:crosses val="autoZero"/>
        <c:auto val="1"/>
        <c:lblAlgn val="ctr"/>
        <c:lblOffset val="100"/>
        <c:tickMarkSkip val="1"/>
      </c:catAx>
      <c:valAx>
        <c:axId val="18473228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47299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5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5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2014-05-19T05:43:00Z</dcterms:created>
  <dcterms:modified xsi:type="dcterms:W3CDTF">2014-05-19T05:43:00Z</dcterms:modified>
</cp:coreProperties>
</file>